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1" w:type="pct"/>
        <w:tblLook w:val="0000"/>
      </w:tblPr>
      <w:tblGrid>
        <w:gridCol w:w="4269"/>
        <w:gridCol w:w="5337"/>
      </w:tblGrid>
      <w:tr w:rsidR="008164DA" w:rsidRPr="003D1CF0" w:rsidTr="0092251F">
        <w:tc>
          <w:tcPr>
            <w:tcW w:w="2222" w:type="pct"/>
          </w:tcPr>
          <w:p w:rsidR="008164DA" w:rsidRPr="002A4D47" w:rsidRDefault="008164DA" w:rsidP="002A4D47">
            <w:pPr>
              <w:spacing w:line="252" w:lineRule="auto"/>
              <w:jc w:val="center"/>
              <w:rPr>
                <w:rFonts w:ascii="Times New Roman" w:hAnsi="Times New Roman"/>
                <w:b/>
                <w:sz w:val="26"/>
                <w:szCs w:val="28"/>
                <w:lang w:val="nl-NL"/>
              </w:rPr>
            </w:pPr>
            <w:r w:rsidRPr="002A4D47">
              <w:rPr>
                <w:rFonts w:ascii="Times New Roman" w:hAnsi="Times New Roman"/>
                <w:b/>
                <w:sz w:val="26"/>
                <w:szCs w:val="28"/>
                <w:lang w:val="nl-NL"/>
              </w:rPr>
              <w:t>BỘ LAO ĐỘNG - THƯƠNG BINH</w:t>
            </w:r>
          </w:p>
          <w:p w:rsidR="008164DA" w:rsidRPr="002A4D47" w:rsidRDefault="008164DA" w:rsidP="002A4D47">
            <w:pPr>
              <w:spacing w:line="252" w:lineRule="auto"/>
              <w:jc w:val="center"/>
              <w:rPr>
                <w:rFonts w:ascii="Times New Roman" w:hAnsi="Times New Roman"/>
                <w:b/>
                <w:sz w:val="26"/>
                <w:szCs w:val="28"/>
                <w:lang w:val="nl-NL"/>
              </w:rPr>
            </w:pPr>
            <w:r w:rsidRPr="002A4D47">
              <w:rPr>
                <w:rFonts w:ascii="Times New Roman" w:hAnsi="Times New Roman"/>
                <w:b/>
                <w:sz w:val="26"/>
                <w:szCs w:val="28"/>
                <w:lang w:val="nl-NL"/>
              </w:rPr>
              <w:t>VÀ XÃ HỘI</w:t>
            </w:r>
          </w:p>
          <w:p w:rsidR="008164DA" w:rsidRPr="00722F9A" w:rsidRDefault="008164DA" w:rsidP="002A4D47">
            <w:pPr>
              <w:spacing w:line="252" w:lineRule="auto"/>
              <w:jc w:val="center"/>
              <w:rPr>
                <w:rFonts w:ascii="Times New Roman" w:hAnsi="Times New Roman"/>
                <w:szCs w:val="28"/>
                <w:lang w:val="nl-NL"/>
              </w:rPr>
            </w:pPr>
            <w:r w:rsidRPr="00722F9A">
              <w:rPr>
                <w:rFonts w:ascii="Times New Roman" w:hAnsi="Times New Roman"/>
                <w:szCs w:val="28"/>
                <w:vertAlign w:val="superscript"/>
                <w:lang w:val="nl-NL"/>
              </w:rPr>
              <w:t>_____________</w:t>
            </w:r>
          </w:p>
          <w:p w:rsidR="008164DA" w:rsidRPr="00722F9A" w:rsidRDefault="008164DA" w:rsidP="000D5C74">
            <w:pPr>
              <w:spacing w:line="252" w:lineRule="auto"/>
              <w:jc w:val="center"/>
              <w:rPr>
                <w:rFonts w:ascii="Times New Roman" w:hAnsi="Times New Roman"/>
                <w:szCs w:val="28"/>
                <w:lang w:val="nl-NL"/>
              </w:rPr>
            </w:pPr>
            <w:r w:rsidRPr="00722F9A">
              <w:rPr>
                <w:rFonts w:ascii="Times New Roman" w:hAnsi="Times New Roman"/>
                <w:szCs w:val="28"/>
                <w:lang w:val="nl-NL"/>
              </w:rPr>
              <w:t xml:space="preserve">Số: </w:t>
            </w:r>
            <w:r>
              <w:rPr>
                <w:rFonts w:ascii="Times New Roman" w:hAnsi="Times New Roman"/>
                <w:szCs w:val="28"/>
                <w:lang w:val="nl-NL"/>
              </w:rPr>
              <w:t>3198</w:t>
            </w:r>
            <w:r w:rsidRPr="00722F9A">
              <w:rPr>
                <w:rFonts w:ascii="Times New Roman" w:hAnsi="Times New Roman"/>
                <w:szCs w:val="28"/>
                <w:lang w:val="nl-NL"/>
              </w:rPr>
              <w:t>/TB-</w:t>
            </w:r>
            <w:r>
              <w:rPr>
                <w:rFonts w:ascii="Times New Roman" w:hAnsi="Times New Roman"/>
                <w:szCs w:val="28"/>
                <w:lang w:val="nl-NL"/>
              </w:rPr>
              <w:t>B</w:t>
            </w:r>
            <w:r w:rsidRPr="00722F9A">
              <w:rPr>
                <w:rFonts w:ascii="Times New Roman" w:hAnsi="Times New Roman"/>
                <w:szCs w:val="28"/>
                <w:lang w:val="nl-NL"/>
              </w:rPr>
              <w:t>LĐTBXH</w:t>
            </w:r>
          </w:p>
        </w:tc>
        <w:tc>
          <w:tcPr>
            <w:tcW w:w="2778" w:type="pct"/>
          </w:tcPr>
          <w:p w:rsidR="008164DA" w:rsidRPr="002A4D47" w:rsidRDefault="008164DA" w:rsidP="00735DE3">
            <w:pPr>
              <w:spacing w:line="252" w:lineRule="auto"/>
              <w:jc w:val="center"/>
              <w:rPr>
                <w:rFonts w:ascii="Times New Roman" w:hAnsi="Times New Roman"/>
                <w:b/>
                <w:sz w:val="24"/>
                <w:szCs w:val="26"/>
                <w:lang w:val="nl-NL"/>
              </w:rPr>
            </w:pPr>
            <w:r w:rsidRPr="002A4D47">
              <w:rPr>
                <w:rFonts w:ascii="Times New Roman" w:hAnsi="Times New Roman"/>
                <w:b/>
                <w:sz w:val="24"/>
                <w:szCs w:val="26"/>
                <w:lang w:val="nl-NL"/>
              </w:rPr>
              <w:t>CỘNG HÒA XÃ HỘI CHỦ NGHĨA VIỆT NAM</w:t>
            </w:r>
          </w:p>
          <w:p w:rsidR="008164DA" w:rsidRPr="00722F9A" w:rsidRDefault="008164DA" w:rsidP="00735DE3">
            <w:pPr>
              <w:spacing w:line="252" w:lineRule="auto"/>
              <w:jc w:val="center"/>
              <w:rPr>
                <w:rFonts w:ascii="Times New Roman" w:hAnsi="Times New Roman"/>
                <w:b/>
                <w:sz w:val="26"/>
                <w:szCs w:val="26"/>
                <w:lang w:val="nl-NL"/>
              </w:rPr>
            </w:pPr>
            <w:r w:rsidRPr="00722F9A">
              <w:rPr>
                <w:rFonts w:ascii="Times New Roman" w:hAnsi="Times New Roman"/>
                <w:b/>
                <w:sz w:val="26"/>
                <w:szCs w:val="26"/>
                <w:lang w:val="nl-NL"/>
              </w:rPr>
              <w:t>Độc lập - Tự do - Hạnh phúc</w:t>
            </w:r>
          </w:p>
          <w:p w:rsidR="008164DA" w:rsidRPr="00722F9A" w:rsidRDefault="008164DA" w:rsidP="00735DE3">
            <w:pPr>
              <w:spacing w:line="252" w:lineRule="auto"/>
              <w:jc w:val="center"/>
              <w:rPr>
                <w:rFonts w:ascii="Times New Roman" w:hAnsi="Times New Roman"/>
                <w:szCs w:val="28"/>
                <w:lang w:val="nl-NL"/>
              </w:rPr>
            </w:pPr>
            <w:r w:rsidRPr="00722F9A">
              <w:rPr>
                <w:rFonts w:ascii="Times New Roman" w:hAnsi="Times New Roman"/>
                <w:szCs w:val="28"/>
                <w:vertAlign w:val="superscript"/>
                <w:lang w:val="nl-NL"/>
              </w:rPr>
              <w:t>________________________________</w:t>
            </w:r>
          </w:p>
          <w:p w:rsidR="008164DA" w:rsidRPr="00722F9A" w:rsidRDefault="008164DA" w:rsidP="000D5C74">
            <w:pPr>
              <w:spacing w:line="252" w:lineRule="auto"/>
              <w:jc w:val="center"/>
              <w:rPr>
                <w:szCs w:val="28"/>
                <w:lang w:val="nl-NL"/>
              </w:rPr>
            </w:pPr>
            <w:r w:rsidRPr="00722F9A">
              <w:rPr>
                <w:rFonts w:ascii="Times New Roman" w:hAnsi="Times New Roman"/>
                <w:i/>
                <w:sz w:val="26"/>
                <w:szCs w:val="28"/>
                <w:lang w:val="nl-NL"/>
              </w:rPr>
              <w:t xml:space="preserve">Hà Nội, ngày </w:t>
            </w:r>
            <w:r>
              <w:rPr>
                <w:rFonts w:ascii="Times New Roman" w:hAnsi="Times New Roman"/>
                <w:i/>
                <w:sz w:val="26"/>
                <w:szCs w:val="28"/>
                <w:lang w:val="nl-NL"/>
              </w:rPr>
              <w:t xml:space="preserve">11 </w:t>
            </w:r>
            <w:r w:rsidRPr="00722F9A">
              <w:rPr>
                <w:rFonts w:ascii="Times New Roman" w:hAnsi="Times New Roman"/>
                <w:i/>
                <w:sz w:val="26"/>
                <w:szCs w:val="28"/>
                <w:lang w:val="nl-NL"/>
              </w:rPr>
              <w:t xml:space="preserve"> tháng </w:t>
            </w:r>
            <w:r>
              <w:rPr>
                <w:rFonts w:ascii="Times New Roman" w:hAnsi="Times New Roman"/>
                <w:i/>
                <w:sz w:val="26"/>
                <w:szCs w:val="28"/>
                <w:lang w:val="nl-NL"/>
              </w:rPr>
              <w:t xml:space="preserve"> 8</w:t>
            </w:r>
            <w:r w:rsidRPr="00722F9A">
              <w:rPr>
                <w:rFonts w:ascii="Times New Roman" w:hAnsi="Times New Roman"/>
                <w:i/>
                <w:sz w:val="26"/>
                <w:szCs w:val="28"/>
                <w:lang w:val="nl-NL"/>
              </w:rPr>
              <w:t xml:space="preserve">  năm 201</w:t>
            </w:r>
            <w:r>
              <w:rPr>
                <w:rFonts w:ascii="Times New Roman" w:hAnsi="Times New Roman"/>
                <w:i/>
                <w:sz w:val="26"/>
                <w:szCs w:val="28"/>
                <w:lang w:val="nl-NL"/>
              </w:rPr>
              <w:t>5</w:t>
            </w:r>
          </w:p>
        </w:tc>
      </w:tr>
    </w:tbl>
    <w:p w:rsidR="008164DA" w:rsidRPr="00722F9A" w:rsidRDefault="008164DA" w:rsidP="000D64BB">
      <w:pPr>
        <w:pStyle w:val="Heading1"/>
        <w:spacing w:line="240" w:lineRule="atLeast"/>
        <w:rPr>
          <w:rFonts w:ascii="Times New Roman" w:hAnsi="Times New Roman"/>
          <w:sz w:val="28"/>
          <w:szCs w:val="28"/>
          <w:lang w:val="nl-NL"/>
        </w:rPr>
      </w:pPr>
      <w:r w:rsidRPr="00722F9A">
        <w:rPr>
          <w:rFonts w:ascii="Times New Roman" w:hAnsi="Times New Roman"/>
          <w:sz w:val="28"/>
          <w:szCs w:val="28"/>
          <w:lang w:val="nl-NL"/>
        </w:rPr>
        <w:t>THÔNG BÁO</w:t>
      </w:r>
    </w:p>
    <w:p w:rsidR="008164DA" w:rsidRPr="006569A3" w:rsidRDefault="008164DA" w:rsidP="000D64BB">
      <w:pPr>
        <w:spacing w:line="240" w:lineRule="atLeast"/>
        <w:jc w:val="center"/>
        <w:rPr>
          <w:rFonts w:ascii="Times New Roman" w:hAnsi="Times New Roman"/>
          <w:b/>
          <w:szCs w:val="28"/>
          <w:lang w:val="nl-NL"/>
        </w:rPr>
      </w:pPr>
      <w:r w:rsidRPr="006569A3">
        <w:rPr>
          <w:rFonts w:ascii="Times New Roman" w:hAnsi="Times New Roman"/>
          <w:b/>
          <w:szCs w:val="28"/>
          <w:lang w:val="nl-NL"/>
        </w:rPr>
        <w:t>Tình hình</w:t>
      </w:r>
      <w:r>
        <w:rPr>
          <w:rFonts w:ascii="Times New Roman" w:hAnsi="Times New Roman"/>
          <w:b/>
          <w:szCs w:val="28"/>
          <w:lang w:val="nl-NL"/>
        </w:rPr>
        <w:t xml:space="preserve"> tai nạn</w:t>
      </w:r>
      <w:r w:rsidRPr="006569A3">
        <w:rPr>
          <w:rFonts w:ascii="Times New Roman" w:hAnsi="Times New Roman"/>
          <w:b/>
          <w:szCs w:val="28"/>
          <w:lang w:val="nl-NL"/>
        </w:rPr>
        <w:t xml:space="preserve"> lao động 06 tháng đầu năm 201</w:t>
      </w:r>
      <w:r>
        <w:rPr>
          <w:rFonts w:ascii="Times New Roman" w:hAnsi="Times New Roman"/>
          <w:b/>
          <w:szCs w:val="28"/>
          <w:lang w:val="nl-NL"/>
        </w:rPr>
        <w:t>5</w:t>
      </w:r>
    </w:p>
    <w:p w:rsidR="008164DA" w:rsidRDefault="008164DA" w:rsidP="000D64BB">
      <w:pPr>
        <w:spacing w:before="120" w:after="120" w:line="240" w:lineRule="atLeast"/>
        <w:ind w:firstLine="567"/>
        <w:jc w:val="both"/>
        <w:rPr>
          <w:rFonts w:ascii="Times New Roman" w:hAnsi="Times New Roman"/>
          <w:szCs w:val="28"/>
          <w:lang w:val="nl-NL"/>
        </w:rPr>
      </w:pPr>
      <w:r>
        <w:rPr>
          <w:noProof/>
        </w:rPr>
        <w:pict>
          <v:line id="_x0000_s1026" style="position:absolute;left:0;text-align:left;z-index:251658240" from="150pt,5.4pt" to="310pt,5.4pt"/>
        </w:pict>
      </w:r>
    </w:p>
    <w:p w:rsidR="008164DA" w:rsidRPr="00722F9A" w:rsidRDefault="008164DA" w:rsidP="000D64BB">
      <w:pPr>
        <w:spacing w:before="120" w:line="240" w:lineRule="atLeast"/>
        <w:ind w:firstLine="567"/>
        <w:jc w:val="both"/>
        <w:rPr>
          <w:rFonts w:ascii="Times New Roman" w:hAnsi="Times New Roman"/>
          <w:b/>
          <w:szCs w:val="28"/>
          <w:lang w:val="nl-NL"/>
        </w:rPr>
      </w:pPr>
      <w:r w:rsidRPr="00722F9A">
        <w:rPr>
          <w:rFonts w:ascii="Times New Roman" w:hAnsi="Times New Roman"/>
          <w:szCs w:val="28"/>
          <w:lang w:val="nl-NL"/>
        </w:rPr>
        <w:t>Bộ Lao động - Thương binh và Xã hội thông báo đến các ngành, các địa phương tình hình tai nạn lao động 06 tháng đầu năm 201</w:t>
      </w:r>
      <w:r>
        <w:rPr>
          <w:rFonts w:ascii="Times New Roman" w:hAnsi="Times New Roman"/>
          <w:szCs w:val="28"/>
          <w:lang w:val="nl-NL"/>
        </w:rPr>
        <w:t>5</w:t>
      </w:r>
      <w:r w:rsidRPr="00722F9A">
        <w:rPr>
          <w:rFonts w:ascii="Times New Roman" w:hAnsi="Times New Roman"/>
          <w:szCs w:val="28"/>
          <w:lang w:val="nl-NL"/>
        </w:rPr>
        <w:t xml:space="preserve"> và một số giải pháp chủ yếu nhằm chủ động ngăn ngừa sự cố và tai nạn lao động trong 06 tháng cuối năm 201</w:t>
      </w:r>
      <w:r>
        <w:rPr>
          <w:rFonts w:ascii="Times New Roman" w:hAnsi="Times New Roman"/>
          <w:szCs w:val="28"/>
          <w:lang w:val="nl-NL"/>
        </w:rPr>
        <w:t>5</w:t>
      </w:r>
      <w:r w:rsidRPr="00722F9A">
        <w:rPr>
          <w:rFonts w:ascii="Times New Roman" w:hAnsi="Times New Roman"/>
          <w:szCs w:val="28"/>
          <w:lang w:val="nl-NL"/>
        </w:rPr>
        <w:t xml:space="preserve"> như sau:</w:t>
      </w:r>
      <w:r w:rsidRPr="00722F9A">
        <w:rPr>
          <w:rFonts w:ascii="Times New Roman" w:hAnsi="Times New Roman"/>
          <w:b/>
          <w:szCs w:val="28"/>
          <w:lang w:val="nl-NL"/>
        </w:rPr>
        <w:t xml:space="preserve"> </w:t>
      </w:r>
    </w:p>
    <w:p w:rsidR="008164DA" w:rsidRPr="00722F9A" w:rsidRDefault="008164DA" w:rsidP="00CF06F5">
      <w:pPr>
        <w:spacing w:before="120"/>
        <w:ind w:firstLine="561"/>
        <w:rPr>
          <w:rFonts w:ascii="Times New Roman" w:hAnsi="Times New Roman"/>
          <w:b/>
          <w:sz w:val="26"/>
          <w:szCs w:val="26"/>
          <w:lang w:val="nl-NL"/>
        </w:rPr>
      </w:pPr>
      <w:r w:rsidRPr="00722F9A">
        <w:rPr>
          <w:rFonts w:ascii="Times New Roman" w:hAnsi="Times New Roman"/>
          <w:b/>
          <w:sz w:val="26"/>
          <w:szCs w:val="26"/>
          <w:lang w:val="nl-NL"/>
        </w:rPr>
        <w:t>I.</w:t>
      </w:r>
      <w:r>
        <w:rPr>
          <w:rFonts w:ascii="Times New Roman" w:hAnsi="Times New Roman"/>
          <w:b/>
          <w:sz w:val="26"/>
          <w:szCs w:val="26"/>
          <w:lang w:val="nl-NL"/>
        </w:rPr>
        <w:t xml:space="preserve"> </w:t>
      </w:r>
      <w:r w:rsidRPr="00722F9A">
        <w:rPr>
          <w:rFonts w:ascii="Times New Roman" w:hAnsi="Times New Roman"/>
          <w:b/>
          <w:sz w:val="26"/>
          <w:szCs w:val="26"/>
          <w:lang w:val="nl-NL"/>
        </w:rPr>
        <w:t>TÌNH HÌNH CHUNG</w:t>
      </w:r>
    </w:p>
    <w:p w:rsidR="008164DA" w:rsidRPr="00722F9A" w:rsidRDefault="008164DA" w:rsidP="00CF06F5">
      <w:pPr>
        <w:spacing w:before="120"/>
        <w:ind w:firstLine="561"/>
        <w:jc w:val="both"/>
        <w:rPr>
          <w:rFonts w:ascii="Times New Roman" w:hAnsi="Times New Roman"/>
          <w:sz w:val="24"/>
          <w:szCs w:val="24"/>
          <w:lang w:val="nl-NL"/>
        </w:rPr>
      </w:pPr>
      <w:r w:rsidRPr="00722F9A">
        <w:rPr>
          <w:rFonts w:ascii="Times New Roman" w:hAnsi="Times New Roman"/>
          <w:b/>
          <w:bCs/>
          <w:lang w:val="nl-NL"/>
        </w:rPr>
        <w:t xml:space="preserve">1. Số vụ tai nạn lao động </w:t>
      </w:r>
    </w:p>
    <w:p w:rsidR="008164DA" w:rsidRPr="00E15EDB" w:rsidRDefault="008164DA" w:rsidP="00CF06F5">
      <w:pPr>
        <w:tabs>
          <w:tab w:val="left" w:pos="560"/>
        </w:tabs>
        <w:spacing w:before="120"/>
        <w:ind w:firstLine="561"/>
        <w:jc w:val="both"/>
        <w:rPr>
          <w:rFonts w:ascii="Times New Roman" w:hAnsi="Times New Roman"/>
          <w:lang w:val="nl-NL"/>
        </w:rPr>
      </w:pPr>
      <w:r w:rsidRPr="00E15EDB">
        <w:rPr>
          <w:rFonts w:ascii="Times New Roman" w:hAnsi="Times New Roman"/>
          <w:lang w:val="nl-NL"/>
        </w:rPr>
        <w:t>Trong 06 tháng đầu năm 2015 trên toàn quốc đã xảy ra 3.4</w:t>
      </w:r>
      <w:r>
        <w:rPr>
          <w:rFonts w:ascii="Times New Roman" w:hAnsi="Times New Roman"/>
          <w:lang w:val="nl-NL"/>
        </w:rPr>
        <w:t>16</w:t>
      </w:r>
      <w:r w:rsidRPr="00E15EDB">
        <w:rPr>
          <w:rFonts w:ascii="Times New Roman" w:hAnsi="Times New Roman"/>
          <w:lang w:val="nl-NL"/>
        </w:rPr>
        <w:t xml:space="preserve"> vụ tai nạn lao động (TNLĐ) làm 3.</w:t>
      </w:r>
      <w:r>
        <w:rPr>
          <w:rFonts w:ascii="Times New Roman" w:hAnsi="Times New Roman"/>
          <w:lang w:val="nl-NL"/>
        </w:rPr>
        <w:t>499</w:t>
      </w:r>
      <w:r w:rsidRPr="00E15EDB">
        <w:rPr>
          <w:rFonts w:ascii="Times New Roman" w:hAnsi="Times New Roman"/>
          <w:lang w:val="nl-NL"/>
        </w:rPr>
        <w:t xml:space="preserve"> người bị nạn</w:t>
      </w:r>
      <w:r>
        <w:rPr>
          <w:rFonts w:ascii="Times New Roman" w:hAnsi="Times New Roman"/>
          <w:lang w:val="nl-NL"/>
        </w:rPr>
        <w:t>, cụ thể</w:t>
      </w:r>
      <w:r w:rsidRPr="00E15EDB">
        <w:rPr>
          <w:rFonts w:ascii="Times New Roman" w:hAnsi="Times New Roman"/>
          <w:lang w:val="nl-NL"/>
        </w:rPr>
        <w:t>:</w:t>
      </w:r>
    </w:p>
    <w:p w:rsidR="008164DA" w:rsidRPr="00E15EDB" w:rsidRDefault="008164DA" w:rsidP="00CF06F5">
      <w:pPr>
        <w:tabs>
          <w:tab w:val="left" w:pos="560"/>
        </w:tabs>
        <w:spacing w:before="120"/>
        <w:ind w:firstLine="561"/>
        <w:jc w:val="both"/>
        <w:rPr>
          <w:rFonts w:ascii="Times New Roman" w:hAnsi="Times New Roman"/>
          <w:lang w:val="nl-NL"/>
        </w:rPr>
      </w:pPr>
      <w:r w:rsidRPr="00E15EDB">
        <w:rPr>
          <w:rFonts w:ascii="Times New Roman" w:hAnsi="Times New Roman"/>
          <w:lang w:val="nl-NL"/>
        </w:rPr>
        <w:t>- Số vụ TNLĐ chết người: 257 vụ</w:t>
      </w:r>
    </w:p>
    <w:p w:rsidR="008164DA" w:rsidRPr="00E15EDB" w:rsidRDefault="008164DA" w:rsidP="00CF06F5">
      <w:pPr>
        <w:tabs>
          <w:tab w:val="left" w:pos="560"/>
        </w:tabs>
        <w:spacing w:before="120"/>
        <w:ind w:firstLine="560"/>
        <w:jc w:val="both"/>
        <w:rPr>
          <w:rFonts w:ascii="Times New Roman" w:hAnsi="Times New Roman"/>
          <w:lang w:val="nl-NL"/>
        </w:rPr>
      </w:pPr>
      <w:r w:rsidRPr="00E15EDB">
        <w:rPr>
          <w:rFonts w:ascii="Times New Roman" w:hAnsi="Times New Roman"/>
          <w:lang w:val="nl-NL"/>
        </w:rPr>
        <w:t xml:space="preserve">- Số vụ TNLĐ có </w:t>
      </w:r>
      <w:r>
        <w:rPr>
          <w:rFonts w:ascii="Times New Roman" w:hAnsi="Times New Roman"/>
          <w:lang w:val="nl-NL"/>
        </w:rPr>
        <w:t xml:space="preserve">từ </w:t>
      </w:r>
      <w:r w:rsidRPr="00E15EDB">
        <w:rPr>
          <w:rFonts w:ascii="Times New Roman" w:hAnsi="Times New Roman"/>
          <w:lang w:val="nl-NL"/>
        </w:rPr>
        <w:t>hai người bị nạn trở lên: 3</w:t>
      </w:r>
      <w:r>
        <w:rPr>
          <w:rFonts w:ascii="Times New Roman" w:hAnsi="Times New Roman"/>
          <w:lang w:val="nl-NL"/>
        </w:rPr>
        <w:t>4</w:t>
      </w:r>
      <w:r w:rsidRPr="00E15EDB">
        <w:rPr>
          <w:rFonts w:ascii="Times New Roman" w:hAnsi="Times New Roman"/>
          <w:lang w:val="nl-NL"/>
        </w:rPr>
        <w:t xml:space="preserve"> vụ</w:t>
      </w:r>
    </w:p>
    <w:p w:rsidR="008164DA" w:rsidRPr="00E15EDB" w:rsidRDefault="008164DA" w:rsidP="00CF06F5">
      <w:pPr>
        <w:tabs>
          <w:tab w:val="left" w:pos="560"/>
        </w:tabs>
        <w:spacing w:before="120"/>
        <w:ind w:firstLine="560"/>
        <w:jc w:val="both"/>
        <w:rPr>
          <w:rFonts w:ascii="Times New Roman" w:hAnsi="Times New Roman"/>
          <w:lang w:val="nl-NL"/>
        </w:rPr>
      </w:pPr>
      <w:r w:rsidRPr="00E15EDB">
        <w:rPr>
          <w:rFonts w:ascii="Times New Roman" w:hAnsi="Times New Roman"/>
          <w:lang w:val="nl-NL"/>
        </w:rPr>
        <w:t>- Số người chết: 2</w:t>
      </w:r>
      <w:r>
        <w:rPr>
          <w:rFonts w:ascii="Times New Roman" w:hAnsi="Times New Roman"/>
          <w:lang w:val="nl-NL"/>
        </w:rPr>
        <w:t>77</w:t>
      </w:r>
      <w:r w:rsidRPr="00E15EDB">
        <w:rPr>
          <w:rFonts w:ascii="Times New Roman" w:hAnsi="Times New Roman"/>
          <w:lang w:val="nl-NL"/>
        </w:rPr>
        <w:t xml:space="preserve"> người</w:t>
      </w:r>
    </w:p>
    <w:p w:rsidR="008164DA" w:rsidRPr="00E15EDB" w:rsidRDefault="008164DA" w:rsidP="00CF06F5">
      <w:pPr>
        <w:tabs>
          <w:tab w:val="left" w:pos="560"/>
        </w:tabs>
        <w:spacing w:before="120"/>
        <w:ind w:firstLine="560"/>
        <w:jc w:val="both"/>
        <w:rPr>
          <w:rFonts w:ascii="Times New Roman" w:hAnsi="Times New Roman"/>
          <w:lang w:val="nl-NL"/>
        </w:rPr>
      </w:pPr>
      <w:r w:rsidRPr="00E15EDB">
        <w:rPr>
          <w:rFonts w:ascii="Times New Roman" w:hAnsi="Times New Roman"/>
          <w:lang w:val="nl-NL"/>
        </w:rPr>
        <w:t>- Số người bị thương nặng: 6</w:t>
      </w:r>
      <w:r>
        <w:rPr>
          <w:rFonts w:ascii="Times New Roman" w:hAnsi="Times New Roman"/>
          <w:lang w:val="nl-NL"/>
        </w:rPr>
        <w:t>80</w:t>
      </w:r>
      <w:r w:rsidRPr="00E15EDB">
        <w:rPr>
          <w:rFonts w:ascii="Times New Roman" w:hAnsi="Times New Roman"/>
          <w:lang w:val="nl-NL"/>
        </w:rPr>
        <w:t xml:space="preserve"> người</w:t>
      </w:r>
    </w:p>
    <w:p w:rsidR="008164DA" w:rsidRPr="00E15EDB" w:rsidRDefault="008164DA" w:rsidP="00CF06F5">
      <w:pPr>
        <w:tabs>
          <w:tab w:val="left" w:pos="560"/>
        </w:tabs>
        <w:spacing w:before="120"/>
        <w:ind w:firstLine="560"/>
        <w:jc w:val="both"/>
        <w:rPr>
          <w:rFonts w:ascii="Times New Roman" w:hAnsi="Times New Roman"/>
          <w:lang w:val="nl-NL"/>
        </w:rPr>
      </w:pPr>
      <w:r w:rsidRPr="00E15EDB">
        <w:rPr>
          <w:rFonts w:ascii="Times New Roman" w:hAnsi="Times New Roman"/>
          <w:lang w:val="nl-NL"/>
        </w:rPr>
        <w:t>- Nạn nhân là lao động nữ: 1.0</w:t>
      </w:r>
      <w:r>
        <w:rPr>
          <w:rFonts w:ascii="Times New Roman" w:hAnsi="Times New Roman"/>
          <w:lang w:val="nl-NL"/>
        </w:rPr>
        <w:t>74</w:t>
      </w:r>
      <w:r w:rsidRPr="00E15EDB">
        <w:rPr>
          <w:rFonts w:ascii="Times New Roman" w:hAnsi="Times New Roman"/>
          <w:lang w:val="nl-NL"/>
        </w:rPr>
        <w:t xml:space="preserve"> người</w:t>
      </w:r>
    </w:p>
    <w:p w:rsidR="008164DA" w:rsidRPr="00722F9A" w:rsidRDefault="008164DA" w:rsidP="00CF06F5">
      <w:pPr>
        <w:tabs>
          <w:tab w:val="left" w:pos="560"/>
        </w:tabs>
        <w:spacing w:before="120"/>
        <w:ind w:firstLine="560"/>
        <w:jc w:val="both"/>
        <w:rPr>
          <w:rFonts w:ascii="Times New Roman" w:hAnsi="Times New Roman"/>
          <w:lang w:val="nl-NL"/>
        </w:rPr>
      </w:pPr>
      <w:r w:rsidRPr="00722F9A">
        <w:rPr>
          <w:rFonts w:ascii="Times New Roman" w:hAnsi="Times New Roman"/>
          <w:b/>
          <w:bCs/>
          <w:lang w:val="nl-NL"/>
        </w:rPr>
        <w:t>2. Tình hình TNLĐ ở các địa phương</w:t>
      </w:r>
    </w:p>
    <w:p w:rsidR="008164DA" w:rsidRPr="00722F9A" w:rsidRDefault="008164DA" w:rsidP="00CF06F5">
      <w:pPr>
        <w:spacing w:before="120" w:after="120"/>
        <w:ind w:firstLine="561"/>
        <w:jc w:val="both"/>
        <w:rPr>
          <w:rFonts w:ascii="Times New Roman" w:hAnsi="Times New Roman"/>
          <w:bCs/>
          <w:iCs/>
          <w:lang w:val="nl-NL"/>
        </w:rPr>
      </w:pPr>
      <w:r w:rsidRPr="00722F9A">
        <w:rPr>
          <w:rFonts w:ascii="Times New Roman" w:hAnsi="Times New Roman"/>
          <w:bCs/>
          <w:iCs/>
          <w:lang w:val="nl-NL"/>
        </w:rPr>
        <w:t>2.1. Những địa phương xảy ra nhiều vụ TNLĐ chết người trong 6 tháng đầu năm 201</w:t>
      </w:r>
      <w:r>
        <w:rPr>
          <w:rFonts w:ascii="Times New Roman" w:hAnsi="Times New Roman"/>
          <w:bCs/>
          <w:iCs/>
          <w:lang w:val="nl-NL"/>
        </w:rPr>
        <w:t>5</w:t>
      </w:r>
    </w:p>
    <w:tbl>
      <w:tblPr>
        <w:tblW w:w="49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6"/>
        <w:gridCol w:w="2293"/>
        <w:gridCol w:w="897"/>
        <w:gridCol w:w="1246"/>
        <w:gridCol w:w="1397"/>
        <w:gridCol w:w="1143"/>
        <w:gridCol w:w="1692"/>
      </w:tblGrid>
      <w:tr w:rsidR="008164DA" w:rsidRPr="003D1CF0" w:rsidTr="000D64BB">
        <w:trPr>
          <w:trHeight w:val="593"/>
        </w:trPr>
        <w:tc>
          <w:tcPr>
            <w:tcW w:w="296" w:type="pct"/>
            <w:vAlign w:val="center"/>
          </w:tcPr>
          <w:p w:rsidR="008164DA" w:rsidRPr="00722F9A" w:rsidRDefault="008164DA" w:rsidP="00DF4A6F">
            <w:pPr>
              <w:spacing w:after="120"/>
              <w:jc w:val="center"/>
              <w:rPr>
                <w:rFonts w:ascii="Times New Roman" w:hAnsi="Times New Roman"/>
                <w:b/>
                <w:bCs/>
                <w:iCs/>
                <w:sz w:val="24"/>
                <w:szCs w:val="24"/>
                <w:lang w:val="nl-NL"/>
              </w:rPr>
            </w:pPr>
            <w:r w:rsidRPr="00722F9A">
              <w:rPr>
                <w:rFonts w:ascii="Times New Roman" w:hAnsi="Times New Roman"/>
                <w:b/>
                <w:bCs/>
                <w:iCs/>
                <w:sz w:val="24"/>
                <w:szCs w:val="24"/>
                <w:lang w:val="nl-NL"/>
              </w:rPr>
              <w:t>TT</w:t>
            </w:r>
          </w:p>
        </w:tc>
        <w:tc>
          <w:tcPr>
            <w:tcW w:w="1244" w:type="pct"/>
            <w:vAlign w:val="center"/>
          </w:tcPr>
          <w:p w:rsidR="008164DA" w:rsidRPr="00722F9A" w:rsidRDefault="008164DA" w:rsidP="00DF4A6F">
            <w:pPr>
              <w:spacing w:after="120"/>
              <w:jc w:val="center"/>
              <w:rPr>
                <w:rFonts w:ascii="Times New Roman" w:hAnsi="Times New Roman"/>
                <w:b/>
                <w:bCs/>
                <w:iCs/>
                <w:sz w:val="24"/>
                <w:szCs w:val="24"/>
                <w:lang w:val="nl-NL"/>
              </w:rPr>
            </w:pPr>
            <w:r w:rsidRPr="00722F9A">
              <w:rPr>
                <w:rFonts w:ascii="Times New Roman" w:hAnsi="Times New Roman"/>
                <w:b/>
                <w:bCs/>
                <w:iCs/>
                <w:sz w:val="24"/>
                <w:szCs w:val="24"/>
                <w:lang w:val="nl-NL"/>
              </w:rPr>
              <w:t>Địa phương</w:t>
            </w:r>
          </w:p>
        </w:tc>
        <w:tc>
          <w:tcPr>
            <w:tcW w:w="487" w:type="pct"/>
            <w:vAlign w:val="center"/>
          </w:tcPr>
          <w:p w:rsidR="008164DA" w:rsidRPr="00722F9A" w:rsidRDefault="008164DA" w:rsidP="00DF4A6F">
            <w:pPr>
              <w:spacing w:after="120"/>
              <w:jc w:val="center"/>
              <w:rPr>
                <w:rFonts w:ascii="Times New Roman" w:hAnsi="Times New Roman"/>
                <w:b/>
                <w:bCs/>
                <w:iCs/>
                <w:sz w:val="24"/>
                <w:szCs w:val="24"/>
                <w:lang w:val="nl-NL"/>
              </w:rPr>
            </w:pPr>
            <w:r w:rsidRPr="00722F9A">
              <w:rPr>
                <w:rFonts w:ascii="Times New Roman" w:hAnsi="Times New Roman"/>
                <w:b/>
                <w:bCs/>
                <w:iCs/>
                <w:sz w:val="24"/>
                <w:szCs w:val="24"/>
                <w:lang w:val="nl-NL"/>
              </w:rPr>
              <w:t>Số vụ</w:t>
            </w:r>
          </w:p>
        </w:tc>
        <w:tc>
          <w:tcPr>
            <w:tcW w:w="676" w:type="pct"/>
            <w:vAlign w:val="center"/>
          </w:tcPr>
          <w:p w:rsidR="008164DA" w:rsidRPr="00722F9A" w:rsidRDefault="008164DA" w:rsidP="00DF4A6F">
            <w:pPr>
              <w:spacing w:after="120"/>
              <w:jc w:val="center"/>
              <w:rPr>
                <w:rFonts w:ascii="Times New Roman" w:hAnsi="Times New Roman"/>
                <w:b/>
                <w:bCs/>
                <w:iCs/>
                <w:sz w:val="24"/>
                <w:szCs w:val="24"/>
                <w:lang w:val="nl-NL"/>
              </w:rPr>
            </w:pPr>
            <w:r w:rsidRPr="00722F9A">
              <w:rPr>
                <w:rFonts w:ascii="Times New Roman" w:hAnsi="Times New Roman"/>
                <w:b/>
                <w:bCs/>
                <w:iCs/>
                <w:sz w:val="24"/>
                <w:szCs w:val="24"/>
                <w:lang w:val="nl-NL"/>
              </w:rPr>
              <w:t>Số người bị nạn</w:t>
            </w:r>
          </w:p>
        </w:tc>
        <w:tc>
          <w:tcPr>
            <w:tcW w:w="758" w:type="pct"/>
            <w:vAlign w:val="center"/>
          </w:tcPr>
          <w:p w:rsidR="008164DA" w:rsidRPr="00722F9A" w:rsidRDefault="008164DA" w:rsidP="00DF4A6F">
            <w:pPr>
              <w:spacing w:after="120"/>
              <w:jc w:val="center"/>
              <w:rPr>
                <w:rFonts w:ascii="Times New Roman" w:hAnsi="Times New Roman"/>
                <w:b/>
                <w:bCs/>
                <w:iCs/>
                <w:sz w:val="24"/>
                <w:szCs w:val="24"/>
                <w:lang w:val="nl-NL"/>
              </w:rPr>
            </w:pPr>
            <w:r w:rsidRPr="00722F9A">
              <w:rPr>
                <w:rFonts w:ascii="Times New Roman" w:hAnsi="Times New Roman"/>
                <w:b/>
                <w:bCs/>
                <w:iCs/>
                <w:sz w:val="24"/>
                <w:szCs w:val="24"/>
                <w:lang w:val="nl-NL"/>
              </w:rPr>
              <w:t>Số vụ chết người</w:t>
            </w:r>
          </w:p>
        </w:tc>
        <w:tc>
          <w:tcPr>
            <w:tcW w:w="620" w:type="pct"/>
            <w:vAlign w:val="center"/>
          </w:tcPr>
          <w:p w:rsidR="008164DA" w:rsidRPr="00722F9A" w:rsidRDefault="008164DA" w:rsidP="00DF4A6F">
            <w:pPr>
              <w:spacing w:after="120"/>
              <w:jc w:val="center"/>
              <w:rPr>
                <w:rFonts w:ascii="Times New Roman" w:hAnsi="Times New Roman"/>
                <w:b/>
                <w:bCs/>
                <w:iCs/>
                <w:sz w:val="24"/>
                <w:szCs w:val="24"/>
                <w:lang w:val="nl-NL"/>
              </w:rPr>
            </w:pPr>
            <w:r w:rsidRPr="00722F9A">
              <w:rPr>
                <w:rFonts w:ascii="Times New Roman" w:hAnsi="Times New Roman"/>
                <w:b/>
                <w:bCs/>
                <w:iCs/>
                <w:sz w:val="24"/>
                <w:szCs w:val="24"/>
                <w:lang w:val="nl-NL"/>
              </w:rPr>
              <w:t>Số người chết</w:t>
            </w:r>
          </w:p>
        </w:tc>
        <w:tc>
          <w:tcPr>
            <w:tcW w:w="918" w:type="pct"/>
            <w:vAlign w:val="center"/>
          </w:tcPr>
          <w:p w:rsidR="008164DA" w:rsidRPr="00722F9A" w:rsidRDefault="008164DA" w:rsidP="00DF4A6F">
            <w:pPr>
              <w:spacing w:after="120"/>
              <w:jc w:val="center"/>
              <w:rPr>
                <w:rFonts w:ascii="Times New Roman" w:hAnsi="Times New Roman"/>
                <w:b/>
                <w:bCs/>
                <w:iCs/>
                <w:sz w:val="24"/>
                <w:szCs w:val="24"/>
                <w:lang w:val="nl-NL"/>
              </w:rPr>
            </w:pPr>
            <w:r w:rsidRPr="00722F9A">
              <w:rPr>
                <w:rFonts w:ascii="Times New Roman" w:hAnsi="Times New Roman"/>
                <w:b/>
                <w:bCs/>
                <w:iCs/>
                <w:sz w:val="24"/>
                <w:szCs w:val="24"/>
                <w:lang w:val="nl-NL"/>
              </w:rPr>
              <w:t>Số người bị thương nặng</w:t>
            </w:r>
          </w:p>
        </w:tc>
      </w:tr>
      <w:tr w:rsidR="008164DA" w:rsidRPr="000D64BB" w:rsidTr="000D64BB">
        <w:trPr>
          <w:trHeight w:val="348"/>
        </w:trPr>
        <w:tc>
          <w:tcPr>
            <w:tcW w:w="296" w:type="pct"/>
            <w:vAlign w:val="center"/>
          </w:tcPr>
          <w:p w:rsidR="008164DA" w:rsidRPr="000D64BB" w:rsidRDefault="008164DA" w:rsidP="009A4CBD">
            <w:pPr>
              <w:spacing w:after="120"/>
              <w:jc w:val="center"/>
              <w:rPr>
                <w:rFonts w:ascii="Times New Roman" w:hAnsi="Times New Roman"/>
                <w:bCs/>
                <w:iCs/>
                <w:sz w:val="26"/>
                <w:szCs w:val="26"/>
                <w:lang w:val="nl-NL"/>
              </w:rPr>
            </w:pPr>
            <w:r w:rsidRPr="000D64BB">
              <w:rPr>
                <w:rFonts w:ascii="Times New Roman" w:hAnsi="Times New Roman"/>
                <w:bCs/>
                <w:iCs/>
                <w:sz w:val="26"/>
                <w:szCs w:val="26"/>
                <w:lang w:val="nl-NL"/>
              </w:rPr>
              <w:t>1</w:t>
            </w:r>
          </w:p>
        </w:tc>
        <w:tc>
          <w:tcPr>
            <w:tcW w:w="1244" w:type="pct"/>
            <w:vAlign w:val="center"/>
          </w:tcPr>
          <w:p w:rsidR="008164DA" w:rsidRPr="000D64BB" w:rsidRDefault="008164DA" w:rsidP="00CF06F5">
            <w:pPr>
              <w:rPr>
                <w:rFonts w:ascii="Times New Roman" w:hAnsi="Times New Roman"/>
                <w:sz w:val="26"/>
                <w:szCs w:val="26"/>
                <w:lang w:val="nl-NL"/>
              </w:rPr>
            </w:pPr>
            <w:r w:rsidRPr="000D64BB">
              <w:rPr>
                <w:rFonts w:ascii="Times New Roman" w:hAnsi="Times New Roman"/>
                <w:sz w:val="26"/>
                <w:szCs w:val="26"/>
                <w:lang w:val="nl-NL"/>
              </w:rPr>
              <w:t>Bình Dương</w:t>
            </w:r>
          </w:p>
        </w:tc>
        <w:tc>
          <w:tcPr>
            <w:tcW w:w="487"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291</w:t>
            </w:r>
          </w:p>
        </w:tc>
        <w:tc>
          <w:tcPr>
            <w:tcW w:w="676"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299</w:t>
            </w:r>
          </w:p>
        </w:tc>
        <w:tc>
          <w:tcPr>
            <w:tcW w:w="75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17</w:t>
            </w:r>
          </w:p>
        </w:tc>
        <w:tc>
          <w:tcPr>
            <w:tcW w:w="620"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18</w:t>
            </w:r>
          </w:p>
        </w:tc>
        <w:tc>
          <w:tcPr>
            <w:tcW w:w="91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15</w:t>
            </w:r>
          </w:p>
        </w:tc>
      </w:tr>
      <w:tr w:rsidR="008164DA" w:rsidRPr="000D64BB" w:rsidTr="000D64BB">
        <w:tc>
          <w:tcPr>
            <w:tcW w:w="296" w:type="pct"/>
            <w:vAlign w:val="center"/>
          </w:tcPr>
          <w:p w:rsidR="008164DA" w:rsidRPr="000D64BB" w:rsidRDefault="008164DA" w:rsidP="009A4CBD">
            <w:pPr>
              <w:spacing w:after="120"/>
              <w:jc w:val="center"/>
              <w:rPr>
                <w:rFonts w:ascii="Times New Roman" w:hAnsi="Times New Roman"/>
                <w:bCs/>
                <w:iCs/>
                <w:sz w:val="26"/>
                <w:szCs w:val="26"/>
                <w:lang w:val="nl-NL"/>
              </w:rPr>
            </w:pPr>
            <w:r w:rsidRPr="000D64BB">
              <w:rPr>
                <w:rFonts w:ascii="Times New Roman" w:hAnsi="Times New Roman"/>
                <w:bCs/>
                <w:iCs/>
                <w:sz w:val="26"/>
                <w:szCs w:val="26"/>
                <w:lang w:val="nl-NL"/>
              </w:rPr>
              <w:t>2</w:t>
            </w:r>
          </w:p>
        </w:tc>
        <w:tc>
          <w:tcPr>
            <w:tcW w:w="1244" w:type="pct"/>
            <w:vAlign w:val="center"/>
          </w:tcPr>
          <w:p w:rsidR="008164DA" w:rsidRPr="000D64BB" w:rsidRDefault="008164DA" w:rsidP="00CF06F5">
            <w:pPr>
              <w:rPr>
                <w:rFonts w:ascii="Times New Roman" w:hAnsi="Times New Roman"/>
                <w:sz w:val="26"/>
                <w:szCs w:val="26"/>
                <w:lang w:val="nl-NL"/>
              </w:rPr>
            </w:pPr>
            <w:r w:rsidRPr="000D64BB">
              <w:rPr>
                <w:rFonts w:ascii="Times New Roman" w:hAnsi="Times New Roman"/>
                <w:sz w:val="26"/>
                <w:szCs w:val="26"/>
                <w:lang w:val="nl-NL"/>
              </w:rPr>
              <w:t>Hải Dương</w:t>
            </w:r>
          </w:p>
        </w:tc>
        <w:tc>
          <w:tcPr>
            <w:tcW w:w="487"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66</w:t>
            </w:r>
          </w:p>
        </w:tc>
        <w:tc>
          <w:tcPr>
            <w:tcW w:w="676"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66</w:t>
            </w:r>
          </w:p>
        </w:tc>
        <w:tc>
          <w:tcPr>
            <w:tcW w:w="75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17</w:t>
            </w:r>
          </w:p>
        </w:tc>
        <w:tc>
          <w:tcPr>
            <w:tcW w:w="620"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17</w:t>
            </w:r>
          </w:p>
        </w:tc>
        <w:tc>
          <w:tcPr>
            <w:tcW w:w="91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49</w:t>
            </w:r>
          </w:p>
        </w:tc>
      </w:tr>
      <w:tr w:rsidR="008164DA" w:rsidRPr="000D64BB" w:rsidTr="000D64BB">
        <w:tc>
          <w:tcPr>
            <w:tcW w:w="296" w:type="pct"/>
            <w:vAlign w:val="center"/>
          </w:tcPr>
          <w:p w:rsidR="008164DA" w:rsidRPr="000D64BB" w:rsidRDefault="008164DA" w:rsidP="009A4CBD">
            <w:pPr>
              <w:spacing w:after="120"/>
              <w:jc w:val="center"/>
              <w:rPr>
                <w:rFonts w:ascii="Times New Roman" w:hAnsi="Times New Roman"/>
                <w:bCs/>
                <w:iCs/>
                <w:sz w:val="26"/>
                <w:szCs w:val="26"/>
                <w:lang w:val="nl-NL"/>
              </w:rPr>
            </w:pPr>
            <w:r w:rsidRPr="000D64BB">
              <w:rPr>
                <w:rFonts w:ascii="Times New Roman" w:hAnsi="Times New Roman"/>
                <w:bCs/>
                <w:iCs/>
                <w:sz w:val="26"/>
                <w:szCs w:val="26"/>
                <w:lang w:val="nl-NL"/>
              </w:rPr>
              <w:t>3</w:t>
            </w:r>
          </w:p>
        </w:tc>
        <w:tc>
          <w:tcPr>
            <w:tcW w:w="1244" w:type="pct"/>
            <w:vAlign w:val="center"/>
          </w:tcPr>
          <w:p w:rsidR="008164DA" w:rsidRPr="000D64BB" w:rsidRDefault="008164DA" w:rsidP="00CF06F5">
            <w:pPr>
              <w:rPr>
                <w:rFonts w:ascii="Times New Roman" w:hAnsi="Times New Roman"/>
                <w:sz w:val="26"/>
                <w:szCs w:val="26"/>
                <w:lang w:val="nl-NL"/>
              </w:rPr>
            </w:pPr>
            <w:r w:rsidRPr="000D64BB">
              <w:rPr>
                <w:rFonts w:ascii="Times New Roman" w:hAnsi="Times New Roman"/>
                <w:sz w:val="26"/>
                <w:szCs w:val="26"/>
                <w:lang w:val="nl-NL"/>
              </w:rPr>
              <w:t>Quảng Ninh</w:t>
            </w:r>
          </w:p>
        </w:tc>
        <w:tc>
          <w:tcPr>
            <w:tcW w:w="487"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214</w:t>
            </w:r>
          </w:p>
        </w:tc>
        <w:tc>
          <w:tcPr>
            <w:tcW w:w="676"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216</w:t>
            </w:r>
          </w:p>
        </w:tc>
        <w:tc>
          <w:tcPr>
            <w:tcW w:w="75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15</w:t>
            </w:r>
          </w:p>
        </w:tc>
        <w:tc>
          <w:tcPr>
            <w:tcW w:w="620"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16</w:t>
            </w:r>
          </w:p>
        </w:tc>
        <w:tc>
          <w:tcPr>
            <w:tcW w:w="91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114</w:t>
            </w:r>
          </w:p>
        </w:tc>
      </w:tr>
      <w:tr w:rsidR="008164DA" w:rsidRPr="000D64BB" w:rsidTr="000D64BB">
        <w:tc>
          <w:tcPr>
            <w:tcW w:w="296" w:type="pct"/>
            <w:vAlign w:val="center"/>
          </w:tcPr>
          <w:p w:rsidR="008164DA" w:rsidRPr="000D64BB" w:rsidRDefault="008164DA" w:rsidP="009A4CBD">
            <w:pPr>
              <w:spacing w:after="120"/>
              <w:jc w:val="center"/>
              <w:rPr>
                <w:rFonts w:ascii="Times New Roman" w:hAnsi="Times New Roman"/>
                <w:bCs/>
                <w:iCs/>
                <w:sz w:val="26"/>
                <w:szCs w:val="26"/>
                <w:lang w:val="nl-NL"/>
              </w:rPr>
            </w:pPr>
            <w:r w:rsidRPr="000D64BB">
              <w:rPr>
                <w:rFonts w:ascii="Times New Roman" w:hAnsi="Times New Roman"/>
                <w:bCs/>
                <w:iCs/>
                <w:sz w:val="26"/>
                <w:szCs w:val="26"/>
                <w:lang w:val="nl-NL"/>
              </w:rPr>
              <w:t>4</w:t>
            </w:r>
          </w:p>
        </w:tc>
        <w:tc>
          <w:tcPr>
            <w:tcW w:w="1244" w:type="pct"/>
            <w:vAlign w:val="center"/>
          </w:tcPr>
          <w:p w:rsidR="008164DA" w:rsidRPr="000D64BB" w:rsidRDefault="008164DA" w:rsidP="00CF06F5">
            <w:pPr>
              <w:rPr>
                <w:rFonts w:ascii="Times New Roman" w:hAnsi="Times New Roman"/>
                <w:sz w:val="26"/>
                <w:szCs w:val="26"/>
                <w:lang w:val="nl-NL"/>
              </w:rPr>
            </w:pPr>
            <w:r w:rsidRPr="000D64BB">
              <w:rPr>
                <w:rFonts w:ascii="Times New Roman" w:hAnsi="Times New Roman"/>
                <w:sz w:val="26"/>
                <w:szCs w:val="26"/>
                <w:lang w:val="nl-NL"/>
              </w:rPr>
              <w:t>Đồng Nai</w:t>
            </w:r>
          </w:p>
        </w:tc>
        <w:tc>
          <w:tcPr>
            <w:tcW w:w="487"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951</w:t>
            </w:r>
          </w:p>
        </w:tc>
        <w:tc>
          <w:tcPr>
            <w:tcW w:w="676"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956</w:t>
            </w:r>
          </w:p>
        </w:tc>
        <w:tc>
          <w:tcPr>
            <w:tcW w:w="75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13</w:t>
            </w:r>
          </w:p>
        </w:tc>
        <w:tc>
          <w:tcPr>
            <w:tcW w:w="620"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13</w:t>
            </w:r>
          </w:p>
        </w:tc>
        <w:tc>
          <w:tcPr>
            <w:tcW w:w="91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67</w:t>
            </w:r>
          </w:p>
        </w:tc>
      </w:tr>
      <w:tr w:rsidR="008164DA" w:rsidRPr="000D64BB" w:rsidTr="000D64BB">
        <w:trPr>
          <w:trHeight w:val="349"/>
        </w:trPr>
        <w:tc>
          <w:tcPr>
            <w:tcW w:w="296" w:type="pct"/>
            <w:vAlign w:val="center"/>
          </w:tcPr>
          <w:p w:rsidR="008164DA" w:rsidRPr="000D64BB" w:rsidRDefault="008164DA" w:rsidP="009A4CBD">
            <w:pPr>
              <w:spacing w:after="120"/>
              <w:jc w:val="center"/>
              <w:rPr>
                <w:rFonts w:ascii="Times New Roman" w:hAnsi="Times New Roman"/>
                <w:bCs/>
                <w:iCs/>
                <w:sz w:val="26"/>
                <w:szCs w:val="26"/>
                <w:lang w:val="nl-NL"/>
              </w:rPr>
            </w:pPr>
            <w:r w:rsidRPr="000D64BB">
              <w:rPr>
                <w:rFonts w:ascii="Times New Roman" w:hAnsi="Times New Roman"/>
                <w:bCs/>
                <w:iCs/>
                <w:sz w:val="26"/>
                <w:szCs w:val="26"/>
                <w:lang w:val="nl-NL"/>
              </w:rPr>
              <w:t>5</w:t>
            </w:r>
          </w:p>
        </w:tc>
        <w:tc>
          <w:tcPr>
            <w:tcW w:w="1244" w:type="pct"/>
            <w:vAlign w:val="center"/>
          </w:tcPr>
          <w:p w:rsidR="008164DA" w:rsidRPr="000D64BB" w:rsidRDefault="008164DA" w:rsidP="00CF06F5">
            <w:pPr>
              <w:rPr>
                <w:rFonts w:ascii="Times New Roman" w:hAnsi="Times New Roman"/>
                <w:sz w:val="26"/>
                <w:szCs w:val="26"/>
                <w:lang w:val="nl-NL"/>
              </w:rPr>
            </w:pPr>
            <w:r w:rsidRPr="000D64BB">
              <w:rPr>
                <w:rFonts w:ascii="Times New Roman" w:hAnsi="Times New Roman"/>
                <w:sz w:val="26"/>
                <w:szCs w:val="26"/>
                <w:lang w:val="nl-NL"/>
              </w:rPr>
              <w:t>TP Hồ Chí Minh</w:t>
            </w:r>
          </w:p>
        </w:tc>
        <w:tc>
          <w:tcPr>
            <w:tcW w:w="487"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580</w:t>
            </w:r>
          </w:p>
        </w:tc>
        <w:tc>
          <w:tcPr>
            <w:tcW w:w="676"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583</w:t>
            </w:r>
          </w:p>
        </w:tc>
        <w:tc>
          <w:tcPr>
            <w:tcW w:w="75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13</w:t>
            </w:r>
          </w:p>
        </w:tc>
        <w:tc>
          <w:tcPr>
            <w:tcW w:w="620"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15</w:t>
            </w:r>
          </w:p>
        </w:tc>
        <w:tc>
          <w:tcPr>
            <w:tcW w:w="91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65</w:t>
            </w:r>
          </w:p>
        </w:tc>
      </w:tr>
      <w:tr w:rsidR="008164DA" w:rsidRPr="000D64BB" w:rsidTr="000D64BB">
        <w:tc>
          <w:tcPr>
            <w:tcW w:w="296" w:type="pct"/>
            <w:vAlign w:val="center"/>
          </w:tcPr>
          <w:p w:rsidR="008164DA" w:rsidRPr="000D64BB" w:rsidRDefault="008164DA" w:rsidP="009A4CBD">
            <w:pPr>
              <w:spacing w:after="120"/>
              <w:jc w:val="center"/>
              <w:rPr>
                <w:rFonts w:ascii="Times New Roman" w:hAnsi="Times New Roman"/>
                <w:bCs/>
                <w:iCs/>
                <w:sz w:val="26"/>
                <w:szCs w:val="26"/>
                <w:lang w:val="nl-NL"/>
              </w:rPr>
            </w:pPr>
            <w:r w:rsidRPr="000D64BB">
              <w:rPr>
                <w:rFonts w:ascii="Times New Roman" w:hAnsi="Times New Roman"/>
                <w:bCs/>
                <w:iCs/>
                <w:sz w:val="26"/>
                <w:szCs w:val="26"/>
                <w:lang w:val="nl-NL"/>
              </w:rPr>
              <w:t>6</w:t>
            </w:r>
          </w:p>
        </w:tc>
        <w:tc>
          <w:tcPr>
            <w:tcW w:w="1244" w:type="pct"/>
            <w:vAlign w:val="center"/>
          </w:tcPr>
          <w:p w:rsidR="008164DA" w:rsidRPr="000D64BB" w:rsidRDefault="008164DA" w:rsidP="00CF06F5">
            <w:pPr>
              <w:rPr>
                <w:rFonts w:ascii="Times New Roman" w:hAnsi="Times New Roman"/>
                <w:sz w:val="26"/>
                <w:szCs w:val="26"/>
                <w:lang w:val="nl-NL"/>
              </w:rPr>
            </w:pPr>
            <w:r w:rsidRPr="000D64BB">
              <w:rPr>
                <w:rFonts w:ascii="Times New Roman" w:hAnsi="Times New Roman"/>
                <w:sz w:val="26"/>
                <w:szCs w:val="26"/>
                <w:lang w:val="nl-NL"/>
              </w:rPr>
              <w:t>Tp Hà Nội</w:t>
            </w:r>
          </w:p>
        </w:tc>
        <w:tc>
          <w:tcPr>
            <w:tcW w:w="487"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77</w:t>
            </w:r>
          </w:p>
        </w:tc>
        <w:tc>
          <w:tcPr>
            <w:tcW w:w="676"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77</w:t>
            </w:r>
          </w:p>
        </w:tc>
        <w:tc>
          <w:tcPr>
            <w:tcW w:w="75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11</w:t>
            </w:r>
          </w:p>
        </w:tc>
        <w:tc>
          <w:tcPr>
            <w:tcW w:w="620"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11</w:t>
            </w:r>
          </w:p>
        </w:tc>
        <w:tc>
          <w:tcPr>
            <w:tcW w:w="91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0</w:t>
            </w:r>
          </w:p>
        </w:tc>
      </w:tr>
      <w:tr w:rsidR="008164DA" w:rsidRPr="000D64BB" w:rsidTr="000D64BB">
        <w:tc>
          <w:tcPr>
            <w:tcW w:w="296" w:type="pct"/>
            <w:vAlign w:val="center"/>
          </w:tcPr>
          <w:p w:rsidR="008164DA" w:rsidRPr="000D64BB" w:rsidRDefault="008164DA" w:rsidP="009A4CBD">
            <w:pPr>
              <w:spacing w:after="120"/>
              <w:jc w:val="center"/>
              <w:rPr>
                <w:rFonts w:ascii="Times New Roman" w:hAnsi="Times New Roman"/>
                <w:bCs/>
                <w:iCs/>
                <w:sz w:val="26"/>
                <w:szCs w:val="26"/>
                <w:lang w:val="nl-NL"/>
              </w:rPr>
            </w:pPr>
            <w:r w:rsidRPr="000D64BB">
              <w:rPr>
                <w:rFonts w:ascii="Times New Roman" w:hAnsi="Times New Roman"/>
                <w:bCs/>
                <w:iCs/>
                <w:sz w:val="26"/>
                <w:szCs w:val="26"/>
                <w:lang w:val="nl-NL"/>
              </w:rPr>
              <w:t>7</w:t>
            </w:r>
          </w:p>
        </w:tc>
        <w:tc>
          <w:tcPr>
            <w:tcW w:w="1244" w:type="pct"/>
            <w:vAlign w:val="center"/>
          </w:tcPr>
          <w:p w:rsidR="008164DA" w:rsidRPr="000D64BB" w:rsidRDefault="008164DA" w:rsidP="00CF06F5">
            <w:pPr>
              <w:rPr>
                <w:rFonts w:ascii="Times New Roman" w:hAnsi="Times New Roman"/>
                <w:sz w:val="26"/>
                <w:szCs w:val="26"/>
                <w:lang w:val="nl-NL"/>
              </w:rPr>
            </w:pPr>
            <w:r w:rsidRPr="000D64BB">
              <w:rPr>
                <w:rFonts w:ascii="Times New Roman" w:hAnsi="Times New Roman"/>
                <w:sz w:val="26"/>
                <w:szCs w:val="26"/>
                <w:lang w:val="nl-NL"/>
              </w:rPr>
              <w:t>Quảng Bình</w:t>
            </w:r>
          </w:p>
        </w:tc>
        <w:tc>
          <w:tcPr>
            <w:tcW w:w="487"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33</w:t>
            </w:r>
          </w:p>
        </w:tc>
        <w:tc>
          <w:tcPr>
            <w:tcW w:w="676"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35</w:t>
            </w:r>
          </w:p>
        </w:tc>
        <w:tc>
          <w:tcPr>
            <w:tcW w:w="75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9</w:t>
            </w:r>
          </w:p>
        </w:tc>
        <w:tc>
          <w:tcPr>
            <w:tcW w:w="620"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9</w:t>
            </w:r>
          </w:p>
        </w:tc>
        <w:tc>
          <w:tcPr>
            <w:tcW w:w="91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26</w:t>
            </w:r>
          </w:p>
        </w:tc>
      </w:tr>
      <w:tr w:rsidR="008164DA" w:rsidRPr="000D64BB" w:rsidTr="000D64BB">
        <w:tc>
          <w:tcPr>
            <w:tcW w:w="296" w:type="pct"/>
            <w:vAlign w:val="center"/>
          </w:tcPr>
          <w:p w:rsidR="008164DA" w:rsidRPr="000D64BB" w:rsidRDefault="008164DA" w:rsidP="009A4CBD">
            <w:pPr>
              <w:spacing w:after="120"/>
              <w:jc w:val="center"/>
              <w:rPr>
                <w:rFonts w:ascii="Times New Roman" w:hAnsi="Times New Roman"/>
                <w:bCs/>
                <w:iCs/>
                <w:sz w:val="26"/>
                <w:szCs w:val="26"/>
                <w:lang w:val="nl-NL"/>
              </w:rPr>
            </w:pPr>
            <w:r w:rsidRPr="000D64BB">
              <w:rPr>
                <w:rFonts w:ascii="Times New Roman" w:hAnsi="Times New Roman"/>
                <w:bCs/>
                <w:iCs/>
                <w:sz w:val="26"/>
                <w:szCs w:val="26"/>
                <w:lang w:val="nl-NL"/>
              </w:rPr>
              <w:t>8</w:t>
            </w:r>
          </w:p>
        </w:tc>
        <w:tc>
          <w:tcPr>
            <w:tcW w:w="1244" w:type="pct"/>
            <w:vAlign w:val="center"/>
          </w:tcPr>
          <w:p w:rsidR="008164DA" w:rsidRPr="000D64BB" w:rsidRDefault="008164DA" w:rsidP="00CF06F5">
            <w:pPr>
              <w:rPr>
                <w:rFonts w:ascii="Times New Roman" w:hAnsi="Times New Roman"/>
                <w:sz w:val="26"/>
                <w:szCs w:val="26"/>
                <w:lang w:val="nl-NL"/>
              </w:rPr>
            </w:pPr>
            <w:r w:rsidRPr="000D64BB">
              <w:rPr>
                <w:rFonts w:ascii="Times New Roman" w:hAnsi="Times New Roman"/>
                <w:sz w:val="26"/>
                <w:szCs w:val="26"/>
                <w:lang w:val="nl-NL"/>
              </w:rPr>
              <w:t>Long An</w:t>
            </w:r>
          </w:p>
        </w:tc>
        <w:tc>
          <w:tcPr>
            <w:tcW w:w="487"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89</w:t>
            </w:r>
          </w:p>
        </w:tc>
        <w:tc>
          <w:tcPr>
            <w:tcW w:w="676"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89</w:t>
            </w:r>
          </w:p>
        </w:tc>
        <w:tc>
          <w:tcPr>
            <w:tcW w:w="75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9</w:t>
            </w:r>
          </w:p>
        </w:tc>
        <w:tc>
          <w:tcPr>
            <w:tcW w:w="620"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9</w:t>
            </w:r>
          </w:p>
        </w:tc>
        <w:tc>
          <w:tcPr>
            <w:tcW w:w="91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5</w:t>
            </w:r>
          </w:p>
        </w:tc>
      </w:tr>
      <w:tr w:rsidR="008164DA" w:rsidRPr="000D64BB" w:rsidTr="000D64BB">
        <w:tc>
          <w:tcPr>
            <w:tcW w:w="296" w:type="pct"/>
            <w:vAlign w:val="center"/>
          </w:tcPr>
          <w:p w:rsidR="008164DA" w:rsidRPr="000D64BB" w:rsidRDefault="008164DA" w:rsidP="009A4CBD">
            <w:pPr>
              <w:spacing w:after="120"/>
              <w:jc w:val="center"/>
              <w:rPr>
                <w:rFonts w:ascii="Times New Roman" w:hAnsi="Times New Roman"/>
                <w:bCs/>
                <w:iCs/>
                <w:sz w:val="26"/>
                <w:szCs w:val="26"/>
                <w:lang w:val="nl-NL"/>
              </w:rPr>
            </w:pPr>
            <w:r w:rsidRPr="000D64BB">
              <w:rPr>
                <w:rFonts w:ascii="Times New Roman" w:hAnsi="Times New Roman"/>
                <w:bCs/>
                <w:iCs/>
                <w:sz w:val="26"/>
                <w:szCs w:val="26"/>
                <w:lang w:val="nl-NL"/>
              </w:rPr>
              <w:t>9</w:t>
            </w:r>
          </w:p>
        </w:tc>
        <w:tc>
          <w:tcPr>
            <w:tcW w:w="1244" w:type="pct"/>
            <w:vAlign w:val="center"/>
          </w:tcPr>
          <w:p w:rsidR="008164DA" w:rsidRPr="000D64BB" w:rsidRDefault="008164DA" w:rsidP="00CF06F5">
            <w:pPr>
              <w:rPr>
                <w:rFonts w:ascii="Times New Roman" w:hAnsi="Times New Roman"/>
                <w:sz w:val="26"/>
                <w:szCs w:val="26"/>
                <w:lang w:val="nl-NL"/>
              </w:rPr>
            </w:pPr>
            <w:r w:rsidRPr="000D64BB">
              <w:rPr>
                <w:rFonts w:ascii="Times New Roman" w:hAnsi="Times New Roman"/>
                <w:sz w:val="26"/>
                <w:szCs w:val="26"/>
                <w:lang w:val="nl-NL"/>
              </w:rPr>
              <w:t>Bình Định</w:t>
            </w:r>
          </w:p>
        </w:tc>
        <w:tc>
          <w:tcPr>
            <w:tcW w:w="487"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12</w:t>
            </w:r>
          </w:p>
        </w:tc>
        <w:tc>
          <w:tcPr>
            <w:tcW w:w="676"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12</w:t>
            </w:r>
          </w:p>
        </w:tc>
        <w:tc>
          <w:tcPr>
            <w:tcW w:w="75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8</w:t>
            </w:r>
          </w:p>
        </w:tc>
        <w:tc>
          <w:tcPr>
            <w:tcW w:w="620"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9</w:t>
            </w:r>
          </w:p>
        </w:tc>
        <w:tc>
          <w:tcPr>
            <w:tcW w:w="91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w:t>
            </w:r>
          </w:p>
        </w:tc>
      </w:tr>
      <w:tr w:rsidR="008164DA" w:rsidRPr="000D64BB" w:rsidTr="000D64BB">
        <w:tc>
          <w:tcPr>
            <w:tcW w:w="296" w:type="pct"/>
            <w:vAlign w:val="center"/>
          </w:tcPr>
          <w:p w:rsidR="008164DA" w:rsidRPr="000D64BB" w:rsidRDefault="008164DA" w:rsidP="009A4CBD">
            <w:pPr>
              <w:spacing w:after="120"/>
              <w:jc w:val="center"/>
              <w:rPr>
                <w:rFonts w:ascii="Times New Roman" w:hAnsi="Times New Roman"/>
                <w:bCs/>
                <w:iCs/>
                <w:sz w:val="26"/>
                <w:szCs w:val="26"/>
                <w:lang w:val="nl-NL"/>
              </w:rPr>
            </w:pPr>
            <w:r w:rsidRPr="000D64BB">
              <w:rPr>
                <w:rFonts w:ascii="Times New Roman" w:hAnsi="Times New Roman"/>
                <w:bCs/>
                <w:iCs/>
                <w:sz w:val="26"/>
                <w:szCs w:val="26"/>
                <w:lang w:val="nl-NL"/>
              </w:rPr>
              <w:t>10</w:t>
            </w:r>
          </w:p>
        </w:tc>
        <w:tc>
          <w:tcPr>
            <w:tcW w:w="1244" w:type="pct"/>
            <w:vAlign w:val="center"/>
          </w:tcPr>
          <w:p w:rsidR="008164DA" w:rsidRPr="000D64BB" w:rsidRDefault="008164DA" w:rsidP="00CF06F5">
            <w:pPr>
              <w:rPr>
                <w:rFonts w:ascii="Times New Roman" w:hAnsi="Times New Roman"/>
                <w:sz w:val="26"/>
                <w:szCs w:val="26"/>
                <w:lang w:val="nl-NL"/>
              </w:rPr>
            </w:pPr>
            <w:r w:rsidRPr="000D64BB">
              <w:rPr>
                <w:rFonts w:ascii="Times New Roman" w:hAnsi="Times New Roman"/>
                <w:sz w:val="26"/>
                <w:szCs w:val="26"/>
                <w:lang w:val="nl-NL"/>
              </w:rPr>
              <w:t>Hà Nam</w:t>
            </w:r>
          </w:p>
        </w:tc>
        <w:tc>
          <w:tcPr>
            <w:tcW w:w="487"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16</w:t>
            </w:r>
          </w:p>
        </w:tc>
        <w:tc>
          <w:tcPr>
            <w:tcW w:w="676"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16</w:t>
            </w:r>
          </w:p>
        </w:tc>
        <w:tc>
          <w:tcPr>
            <w:tcW w:w="75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7</w:t>
            </w:r>
          </w:p>
        </w:tc>
        <w:tc>
          <w:tcPr>
            <w:tcW w:w="620"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7</w:t>
            </w:r>
          </w:p>
        </w:tc>
        <w:tc>
          <w:tcPr>
            <w:tcW w:w="918" w:type="pct"/>
            <w:vAlign w:val="bottom"/>
          </w:tcPr>
          <w:p w:rsidR="008164DA" w:rsidRPr="000D64BB" w:rsidRDefault="008164DA" w:rsidP="009A4CBD">
            <w:pPr>
              <w:jc w:val="center"/>
              <w:rPr>
                <w:rFonts w:ascii="Times New Roman" w:hAnsi="Times New Roman"/>
                <w:sz w:val="26"/>
                <w:szCs w:val="26"/>
              </w:rPr>
            </w:pPr>
            <w:r w:rsidRPr="000D64BB">
              <w:rPr>
                <w:rFonts w:ascii="Times New Roman" w:hAnsi="Times New Roman"/>
                <w:sz w:val="26"/>
                <w:szCs w:val="26"/>
              </w:rPr>
              <w:t>2</w:t>
            </w:r>
          </w:p>
        </w:tc>
      </w:tr>
    </w:tbl>
    <w:p w:rsidR="008164DA" w:rsidRPr="00D93C26" w:rsidRDefault="008164DA" w:rsidP="00BC71B0">
      <w:pPr>
        <w:tabs>
          <w:tab w:val="left" w:pos="560"/>
        </w:tabs>
        <w:spacing w:before="120" w:after="160" w:line="320" w:lineRule="exact"/>
        <w:ind w:firstLine="600"/>
        <w:jc w:val="both"/>
        <w:rPr>
          <w:rFonts w:ascii="Times New Roman" w:hAnsi="Times New Roman"/>
          <w:lang w:val="nl-NL"/>
        </w:rPr>
      </w:pPr>
      <w:r w:rsidRPr="00722F9A">
        <w:rPr>
          <w:rFonts w:ascii="Times New Roman" w:hAnsi="Times New Roman"/>
          <w:lang w:val="nl-NL"/>
        </w:rPr>
        <w:t xml:space="preserve">Các địa phương trên có tổng số người chết vì tai nạn lao động chiếm </w:t>
      </w:r>
      <w:r w:rsidRPr="00D93C26">
        <w:rPr>
          <w:rFonts w:ascii="Times New Roman" w:hAnsi="Times New Roman"/>
          <w:lang w:val="nl-NL"/>
        </w:rPr>
        <w:t>4</w:t>
      </w:r>
      <w:r>
        <w:rPr>
          <w:rFonts w:ascii="Times New Roman" w:hAnsi="Times New Roman"/>
          <w:lang w:val="nl-NL"/>
        </w:rPr>
        <w:t>2</w:t>
      </w:r>
      <w:r w:rsidRPr="00D93C26">
        <w:rPr>
          <w:rFonts w:ascii="Times New Roman" w:hAnsi="Times New Roman"/>
          <w:lang w:val="nl-NL"/>
        </w:rPr>
        <w:t>,</w:t>
      </w:r>
      <w:r>
        <w:rPr>
          <w:rFonts w:ascii="Times New Roman" w:hAnsi="Times New Roman"/>
          <w:lang w:val="nl-NL"/>
        </w:rPr>
        <w:t>96</w:t>
      </w:r>
      <w:r w:rsidRPr="00D93C26">
        <w:rPr>
          <w:rFonts w:ascii="Times New Roman" w:hAnsi="Times New Roman"/>
          <w:lang w:val="nl-NL"/>
        </w:rPr>
        <w:t>%  số người chết vì tai nạn lao động trên toàn quốc.</w:t>
      </w:r>
    </w:p>
    <w:p w:rsidR="008164DA" w:rsidRDefault="008164DA" w:rsidP="00BC71B0">
      <w:pPr>
        <w:tabs>
          <w:tab w:val="left" w:pos="560"/>
        </w:tabs>
        <w:spacing w:before="120" w:after="160" w:line="320" w:lineRule="exact"/>
        <w:ind w:firstLine="600"/>
        <w:jc w:val="both"/>
        <w:rPr>
          <w:rFonts w:ascii="Times New Roman" w:hAnsi="Times New Roman"/>
          <w:bCs/>
          <w:szCs w:val="28"/>
          <w:lang w:val="nl-NL"/>
        </w:rPr>
      </w:pPr>
      <w:r w:rsidRPr="00D93C26">
        <w:rPr>
          <w:rFonts w:ascii="Times New Roman" w:hAnsi="Times New Roman"/>
          <w:bCs/>
          <w:szCs w:val="28"/>
          <w:lang w:val="nl-NL"/>
        </w:rPr>
        <w:t>2.2. Các địa phương báo cáo không có TNLĐ chết người trong 06 tháng đầu năm 2015: Nam Định, Bình Thuận, Bạc Liêu, Điện Biên, Vĩnh Long, Cao Bằng, Bắc Giang</w:t>
      </w:r>
      <w:r>
        <w:rPr>
          <w:rFonts w:ascii="Times New Roman" w:hAnsi="Times New Roman"/>
          <w:bCs/>
          <w:szCs w:val="28"/>
          <w:lang w:val="nl-NL"/>
        </w:rPr>
        <w:t>, Cà Mau, Bà Rịa Vũng Tàu.</w:t>
      </w:r>
    </w:p>
    <w:p w:rsidR="008164DA" w:rsidRDefault="008164DA" w:rsidP="00BC71B0">
      <w:pPr>
        <w:spacing w:before="120" w:after="160" w:line="320" w:lineRule="exact"/>
        <w:ind w:firstLine="600"/>
        <w:jc w:val="both"/>
        <w:rPr>
          <w:rFonts w:ascii="Times New Roman" w:hAnsi="Times New Roman"/>
          <w:bCs/>
          <w:iCs/>
          <w:lang w:val="nl-NL"/>
        </w:rPr>
      </w:pPr>
      <w:r w:rsidRPr="00722F9A">
        <w:rPr>
          <w:rFonts w:ascii="Times New Roman" w:hAnsi="Times New Roman"/>
          <w:bCs/>
          <w:iCs/>
          <w:lang w:val="nl-NL"/>
        </w:rPr>
        <w:t>2.3. Một số vụ TNLĐ nghiêm trọng 6 tháng đầu năm 201</w:t>
      </w:r>
      <w:r>
        <w:rPr>
          <w:rFonts w:ascii="Times New Roman" w:hAnsi="Times New Roman"/>
          <w:bCs/>
          <w:iCs/>
          <w:lang w:val="nl-NL"/>
        </w:rPr>
        <w:t>5</w:t>
      </w:r>
    </w:p>
    <w:p w:rsidR="008164DA" w:rsidRPr="00851E39" w:rsidRDefault="008164DA" w:rsidP="00BC71B0">
      <w:pPr>
        <w:spacing w:before="120" w:after="160" w:line="320" w:lineRule="exact"/>
        <w:ind w:firstLine="600"/>
        <w:jc w:val="both"/>
        <w:rPr>
          <w:rFonts w:ascii="Times New Roman" w:hAnsi="Times New Roman"/>
          <w:szCs w:val="28"/>
          <w:lang w:val="nl-NL"/>
        </w:rPr>
      </w:pPr>
      <w:r>
        <w:rPr>
          <w:rFonts w:ascii="Times New Roman" w:hAnsi="Times New Roman"/>
          <w:szCs w:val="28"/>
          <w:lang w:val="nl-NL"/>
        </w:rPr>
        <w:t xml:space="preserve">- </w:t>
      </w:r>
      <w:r w:rsidRPr="00851E39">
        <w:rPr>
          <w:rFonts w:ascii="Times New Roman" w:hAnsi="Times New Roman"/>
          <w:szCs w:val="28"/>
          <w:lang w:val="nl-NL"/>
        </w:rPr>
        <w:t xml:space="preserve">Vụ </w:t>
      </w:r>
      <w:r>
        <w:rPr>
          <w:rFonts w:ascii="Times New Roman" w:hAnsi="Times New Roman"/>
          <w:szCs w:val="28"/>
          <w:lang w:val="nl-NL"/>
        </w:rPr>
        <w:t>tai nạn do</w:t>
      </w:r>
      <w:r w:rsidRPr="00851E39">
        <w:rPr>
          <w:rFonts w:ascii="Times New Roman" w:hAnsi="Times New Roman"/>
          <w:szCs w:val="28"/>
          <w:lang w:val="nl-NL"/>
        </w:rPr>
        <w:t xml:space="preserve"> sập giàn giáo xảy ra</w:t>
      </w:r>
      <w:r>
        <w:rPr>
          <w:rFonts w:ascii="Times New Roman" w:hAnsi="Times New Roman"/>
          <w:szCs w:val="28"/>
          <w:lang w:val="nl-NL"/>
        </w:rPr>
        <w:t xml:space="preserve"> vào 19g</w:t>
      </w:r>
      <w:r w:rsidRPr="00851E39">
        <w:rPr>
          <w:rFonts w:ascii="Times New Roman" w:hAnsi="Times New Roman"/>
          <w:szCs w:val="28"/>
          <w:lang w:val="nl-NL"/>
        </w:rPr>
        <w:t>50 ngày 25/3/2015</w:t>
      </w:r>
      <w:r w:rsidRPr="00C133FB">
        <w:rPr>
          <w:rFonts w:ascii="Times New Roman" w:hAnsi="Times New Roman"/>
          <w:szCs w:val="28"/>
          <w:lang w:val="nl-NL"/>
        </w:rPr>
        <w:t xml:space="preserve"> </w:t>
      </w:r>
      <w:r w:rsidRPr="00851E39">
        <w:rPr>
          <w:rFonts w:ascii="Times New Roman" w:hAnsi="Times New Roman"/>
          <w:szCs w:val="28"/>
          <w:lang w:val="nl-NL"/>
        </w:rPr>
        <w:t>làm 1</w:t>
      </w:r>
      <w:r>
        <w:rPr>
          <w:rFonts w:ascii="Times New Roman" w:hAnsi="Times New Roman"/>
          <w:szCs w:val="28"/>
          <w:lang w:val="nl-NL"/>
        </w:rPr>
        <w:t>3 người chết, 29 người</w:t>
      </w:r>
      <w:r w:rsidRPr="00851E39">
        <w:rPr>
          <w:rFonts w:ascii="Times New Roman" w:hAnsi="Times New Roman"/>
          <w:szCs w:val="28"/>
          <w:lang w:val="nl-NL"/>
        </w:rPr>
        <w:t xml:space="preserve"> bị thương tại </w:t>
      </w:r>
      <w:r>
        <w:rPr>
          <w:rFonts w:ascii="Times New Roman" w:hAnsi="Times New Roman"/>
          <w:szCs w:val="28"/>
          <w:lang w:val="nl-NL"/>
        </w:rPr>
        <w:t>công trường thi công sản xuất và lắp đặt</w:t>
      </w:r>
      <w:r w:rsidRPr="00851E39">
        <w:rPr>
          <w:rFonts w:ascii="Times New Roman" w:hAnsi="Times New Roman"/>
          <w:szCs w:val="28"/>
          <w:lang w:val="nl-NL"/>
        </w:rPr>
        <w:t xml:space="preserve"> </w:t>
      </w:r>
      <w:r>
        <w:rPr>
          <w:rFonts w:ascii="Times New Roman" w:hAnsi="Times New Roman"/>
          <w:szCs w:val="28"/>
          <w:lang w:val="nl-NL"/>
        </w:rPr>
        <w:t>thùng chìm trọng lực cảng Sơn Dương của công ty Sam sung tại D</w:t>
      </w:r>
      <w:r w:rsidRPr="00851E39">
        <w:rPr>
          <w:rFonts w:ascii="Times New Roman" w:hAnsi="Times New Roman"/>
          <w:szCs w:val="28"/>
          <w:lang w:val="nl-NL"/>
        </w:rPr>
        <w:t xml:space="preserve">ự án </w:t>
      </w:r>
      <w:r>
        <w:rPr>
          <w:rFonts w:ascii="Times New Roman" w:hAnsi="Times New Roman"/>
          <w:szCs w:val="28"/>
          <w:lang w:val="nl-NL"/>
        </w:rPr>
        <w:t>F</w:t>
      </w:r>
      <w:r w:rsidRPr="00851E39">
        <w:rPr>
          <w:rFonts w:ascii="Times New Roman" w:hAnsi="Times New Roman"/>
          <w:szCs w:val="28"/>
          <w:lang w:val="nl-NL"/>
        </w:rPr>
        <w:t xml:space="preserve">ormusa </w:t>
      </w:r>
      <w:r>
        <w:rPr>
          <w:rFonts w:ascii="Times New Roman" w:hAnsi="Times New Roman"/>
          <w:szCs w:val="28"/>
          <w:lang w:val="nl-NL"/>
        </w:rPr>
        <w:t>K</w:t>
      </w:r>
      <w:r w:rsidRPr="00851E39">
        <w:rPr>
          <w:rFonts w:ascii="Times New Roman" w:hAnsi="Times New Roman"/>
          <w:szCs w:val="28"/>
          <w:lang w:val="nl-NL"/>
        </w:rPr>
        <w:t xml:space="preserve">hu kinh tế </w:t>
      </w:r>
      <w:r>
        <w:rPr>
          <w:rFonts w:ascii="Times New Roman" w:hAnsi="Times New Roman"/>
          <w:szCs w:val="28"/>
          <w:lang w:val="nl-NL"/>
        </w:rPr>
        <w:t>V</w:t>
      </w:r>
      <w:r w:rsidRPr="00851E39">
        <w:rPr>
          <w:rFonts w:ascii="Times New Roman" w:hAnsi="Times New Roman"/>
          <w:szCs w:val="28"/>
          <w:lang w:val="nl-NL"/>
        </w:rPr>
        <w:t xml:space="preserve">ũng </w:t>
      </w:r>
      <w:r>
        <w:rPr>
          <w:rFonts w:ascii="Times New Roman" w:hAnsi="Times New Roman"/>
          <w:szCs w:val="28"/>
          <w:lang w:val="nl-NL"/>
        </w:rPr>
        <w:t>Á</w:t>
      </w:r>
      <w:r w:rsidRPr="00851E39">
        <w:rPr>
          <w:rFonts w:ascii="Times New Roman" w:hAnsi="Times New Roman"/>
          <w:szCs w:val="28"/>
          <w:lang w:val="nl-NL"/>
        </w:rPr>
        <w:t>ng,</w:t>
      </w:r>
      <w:r>
        <w:rPr>
          <w:rFonts w:ascii="Times New Roman" w:hAnsi="Times New Roman"/>
          <w:szCs w:val="28"/>
          <w:lang w:val="nl-NL"/>
        </w:rPr>
        <w:t xml:space="preserve"> tỉnh Hà Tĩnh;</w:t>
      </w:r>
      <w:r w:rsidRPr="00851E39">
        <w:rPr>
          <w:rFonts w:ascii="Times New Roman" w:hAnsi="Times New Roman"/>
          <w:szCs w:val="28"/>
          <w:lang w:val="nl-NL"/>
        </w:rPr>
        <w:t xml:space="preserve"> </w:t>
      </w:r>
    </w:p>
    <w:p w:rsidR="008164DA" w:rsidRDefault="008164DA" w:rsidP="00BC71B0">
      <w:pPr>
        <w:tabs>
          <w:tab w:val="left" w:pos="560"/>
        </w:tabs>
        <w:spacing w:before="120" w:after="160" w:line="320" w:lineRule="exact"/>
        <w:ind w:firstLine="600"/>
        <w:jc w:val="both"/>
        <w:rPr>
          <w:rFonts w:ascii="Times New Roman" w:hAnsi="Times New Roman"/>
          <w:lang w:val="nl-NL"/>
        </w:rPr>
      </w:pPr>
      <w:r w:rsidRPr="00163B79">
        <w:rPr>
          <w:rFonts w:ascii="Times New Roman" w:hAnsi="Times New Roman"/>
          <w:lang w:val="nl-NL"/>
        </w:rPr>
        <w:t xml:space="preserve">- Vụ tai nạn do </w:t>
      </w:r>
      <w:r>
        <w:rPr>
          <w:rFonts w:ascii="Times New Roman" w:hAnsi="Times New Roman"/>
          <w:lang w:val="nl-NL"/>
        </w:rPr>
        <w:t xml:space="preserve">tụt đổ lò </w:t>
      </w:r>
      <w:r w:rsidRPr="00163B79">
        <w:rPr>
          <w:rFonts w:ascii="Times New Roman" w:hAnsi="Times New Roman"/>
          <w:lang w:val="nl-NL"/>
        </w:rPr>
        <w:t>xảy ra vào 20g20 ngày 20/5/2015 làm 02 người chết tại Xí nghiệp khai thác và kinh doanh than Đông Triều, phường Quang Trung, thành phố Uông Bí, tỉnh Quảng Ninh</w:t>
      </w:r>
      <w:r>
        <w:rPr>
          <w:rFonts w:ascii="Times New Roman" w:hAnsi="Times New Roman"/>
          <w:lang w:val="nl-NL"/>
        </w:rPr>
        <w:t>.</w:t>
      </w:r>
    </w:p>
    <w:p w:rsidR="008164DA" w:rsidRDefault="008164DA" w:rsidP="00BC71B0">
      <w:pPr>
        <w:tabs>
          <w:tab w:val="left" w:pos="560"/>
        </w:tabs>
        <w:spacing w:before="120" w:after="160" w:line="320" w:lineRule="exact"/>
        <w:ind w:firstLine="600"/>
        <w:jc w:val="both"/>
        <w:rPr>
          <w:rFonts w:ascii="Times New Roman" w:hAnsi="Times New Roman"/>
          <w:lang w:val="nl-NL"/>
        </w:rPr>
      </w:pPr>
      <w:r>
        <w:rPr>
          <w:rFonts w:ascii="Times New Roman" w:hAnsi="Times New Roman"/>
          <w:lang w:val="nl-NL"/>
        </w:rPr>
        <w:t xml:space="preserve">- </w:t>
      </w:r>
      <w:r w:rsidRPr="00163B79">
        <w:rPr>
          <w:rFonts w:ascii="Times New Roman" w:hAnsi="Times New Roman"/>
          <w:lang w:val="nl-NL"/>
        </w:rPr>
        <w:t xml:space="preserve">Vụ tai nạn do </w:t>
      </w:r>
      <w:r w:rsidRPr="00E46110">
        <w:rPr>
          <w:rFonts w:ascii="Times New Roman" w:hAnsi="Times New Roman"/>
          <w:lang w:val="nl-NL"/>
        </w:rPr>
        <w:t>nổ lò sinh khí</w:t>
      </w:r>
      <w:r>
        <w:rPr>
          <w:rFonts w:ascii="Times New Roman" w:hAnsi="Times New Roman"/>
          <w:lang w:val="nl-NL"/>
        </w:rPr>
        <w:t xml:space="preserve"> </w:t>
      </w:r>
      <w:r w:rsidRPr="00163B79">
        <w:rPr>
          <w:rFonts w:ascii="Times New Roman" w:hAnsi="Times New Roman"/>
          <w:lang w:val="nl-NL"/>
        </w:rPr>
        <w:t>xảy ra vào 0</w:t>
      </w:r>
      <w:r>
        <w:rPr>
          <w:rFonts w:ascii="Times New Roman" w:hAnsi="Times New Roman"/>
          <w:lang w:val="nl-NL"/>
        </w:rPr>
        <w:t>2</w:t>
      </w:r>
      <w:r w:rsidRPr="00163B79">
        <w:rPr>
          <w:rFonts w:ascii="Times New Roman" w:hAnsi="Times New Roman"/>
          <w:lang w:val="nl-NL"/>
        </w:rPr>
        <w:t>g</w:t>
      </w:r>
      <w:r>
        <w:rPr>
          <w:rFonts w:ascii="Times New Roman" w:hAnsi="Times New Roman"/>
          <w:lang w:val="nl-NL"/>
        </w:rPr>
        <w:t>5</w:t>
      </w:r>
      <w:r w:rsidRPr="00163B79">
        <w:rPr>
          <w:rFonts w:ascii="Times New Roman" w:hAnsi="Times New Roman"/>
          <w:lang w:val="nl-NL"/>
        </w:rPr>
        <w:t>0 ngày 0</w:t>
      </w:r>
      <w:r>
        <w:rPr>
          <w:rFonts w:ascii="Times New Roman" w:hAnsi="Times New Roman"/>
          <w:lang w:val="nl-NL"/>
        </w:rPr>
        <w:t>8</w:t>
      </w:r>
      <w:r w:rsidRPr="00163B79">
        <w:rPr>
          <w:rFonts w:ascii="Times New Roman" w:hAnsi="Times New Roman"/>
          <w:lang w:val="nl-NL"/>
        </w:rPr>
        <w:t>/</w:t>
      </w:r>
      <w:r>
        <w:rPr>
          <w:rFonts w:ascii="Times New Roman" w:hAnsi="Times New Roman"/>
          <w:lang w:val="nl-NL"/>
        </w:rPr>
        <w:t>3</w:t>
      </w:r>
      <w:r w:rsidRPr="00163B79">
        <w:rPr>
          <w:rFonts w:ascii="Times New Roman" w:hAnsi="Times New Roman"/>
          <w:lang w:val="nl-NL"/>
        </w:rPr>
        <w:t xml:space="preserve">/2015 làm 02 người chết tại </w:t>
      </w:r>
      <w:r>
        <w:rPr>
          <w:rFonts w:ascii="Times New Roman" w:hAnsi="Times New Roman"/>
          <w:lang w:val="nl-NL"/>
        </w:rPr>
        <w:t>Công ty cổ phần gốm màu Hoàng Hà</w:t>
      </w:r>
      <w:r w:rsidRPr="00163B79">
        <w:rPr>
          <w:rFonts w:ascii="Times New Roman" w:hAnsi="Times New Roman"/>
          <w:lang w:val="nl-NL"/>
        </w:rPr>
        <w:t xml:space="preserve">, </w:t>
      </w:r>
      <w:r>
        <w:rPr>
          <w:rFonts w:ascii="Times New Roman" w:hAnsi="Times New Roman"/>
          <w:lang w:val="nl-NL"/>
        </w:rPr>
        <w:t>xã Kim Sơn, huyện Đông Triêu</w:t>
      </w:r>
      <w:r w:rsidRPr="00163B79">
        <w:rPr>
          <w:rFonts w:ascii="Times New Roman" w:hAnsi="Times New Roman"/>
          <w:lang w:val="nl-NL"/>
        </w:rPr>
        <w:t>, tỉnh Quảng Ninh</w:t>
      </w:r>
      <w:r>
        <w:rPr>
          <w:rFonts w:ascii="Times New Roman" w:hAnsi="Times New Roman"/>
          <w:lang w:val="nl-NL"/>
        </w:rPr>
        <w:t>.</w:t>
      </w:r>
    </w:p>
    <w:p w:rsidR="008164DA" w:rsidRPr="00722F9A" w:rsidRDefault="008164DA" w:rsidP="00BC71B0">
      <w:pPr>
        <w:spacing w:before="120" w:after="160" w:line="320" w:lineRule="exact"/>
        <w:ind w:firstLine="600"/>
        <w:jc w:val="both"/>
        <w:rPr>
          <w:rFonts w:ascii="Times New Roman" w:hAnsi="Times New Roman"/>
          <w:b/>
          <w:sz w:val="26"/>
          <w:szCs w:val="26"/>
          <w:lang w:val="nl-NL"/>
        </w:rPr>
      </w:pPr>
      <w:r w:rsidRPr="00722F9A">
        <w:rPr>
          <w:rFonts w:ascii="Times New Roman" w:hAnsi="Times New Roman"/>
          <w:b/>
          <w:sz w:val="26"/>
          <w:szCs w:val="26"/>
          <w:lang w:val="nl-NL"/>
        </w:rPr>
        <w:t>II. PHÂN TÍCH CÁC VỤ TAI NẠN LAO ĐỘNG TỪ CÁC BIÊN BẢN</w:t>
      </w:r>
      <w:r>
        <w:rPr>
          <w:rFonts w:ascii="Times New Roman" w:hAnsi="Times New Roman"/>
          <w:b/>
          <w:sz w:val="26"/>
          <w:szCs w:val="26"/>
          <w:lang w:val="nl-NL"/>
        </w:rPr>
        <w:t xml:space="preserve"> </w:t>
      </w:r>
      <w:r w:rsidRPr="00722F9A">
        <w:rPr>
          <w:rFonts w:ascii="Times New Roman" w:hAnsi="Times New Roman"/>
          <w:b/>
          <w:sz w:val="26"/>
          <w:szCs w:val="26"/>
          <w:lang w:val="nl-NL"/>
        </w:rPr>
        <w:t>ĐIỀU TRA TAI NẠN LAO ĐỘNG</w:t>
      </w:r>
    </w:p>
    <w:p w:rsidR="008164DA" w:rsidRPr="00722F9A" w:rsidRDefault="008164DA" w:rsidP="00DA3185">
      <w:pPr>
        <w:spacing w:before="120" w:after="240" w:line="320" w:lineRule="exact"/>
        <w:ind w:firstLine="601"/>
        <w:jc w:val="both"/>
        <w:rPr>
          <w:rFonts w:ascii="Times New Roman" w:hAnsi="Times New Roman"/>
          <w:szCs w:val="28"/>
          <w:lang w:val="nl-NL"/>
        </w:rPr>
      </w:pPr>
      <w:r w:rsidRPr="00722F9A">
        <w:rPr>
          <w:rFonts w:ascii="Times New Roman" w:hAnsi="Times New Roman"/>
          <w:szCs w:val="28"/>
          <w:lang w:val="nl-NL"/>
        </w:rPr>
        <w:t>Theo báo cáo chưa đầy đủ của 63 Sở Lao động - Thương binh và Xã hội, 06 tháng đầu năm 201</w:t>
      </w:r>
      <w:r>
        <w:rPr>
          <w:rFonts w:ascii="Times New Roman" w:hAnsi="Times New Roman"/>
          <w:szCs w:val="28"/>
          <w:lang w:val="nl-NL"/>
        </w:rPr>
        <w:t>5</w:t>
      </w:r>
      <w:r w:rsidRPr="00722F9A">
        <w:rPr>
          <w:rFonts w:ascii="Times New Roman" w:hAnsi="Times New Roman"/>
          <w:szCs w:val="28"/>
          <w:lang w:val="nl-NL"/>
        </w:rPr>
        <w:t xml:space="preserve"> toàn quốc đã xảy ra</w:t>
      </w:r>
      <w:r w:rsidRPr="00722F9A">
        <w:rPr>
          <w:rFonts w:ascii="Times New Roman" w:hAnsi="Times New Roman"/>
          <w:b/>
          <w:szCs w:val="28"/>
          <w:lang w:val="nl-NL"/>
        </w:rPr>
        <w:t xml:space="preserve"> </w:t>
      </w:r>
      <w:r w:rsidRPr="009A4CBD">
        <w:rPr>
          <w:rFonts w:ascii="Times New Roman" w:hAnsi="Times New Roman"/>
          <w:szCs w:val="28"/>
          <w:lang w:val="nl-NL"/>
        </w:rPr>
        <w:t xml:space="preserve">257 </w:t>
      </w:r>
      <w:r w:rsidRPr="009A4CBD">
        <w:rPr>
          <w:rFonts w:ascii="Times New Roman" w:hAnsi="Times New Roman"/>
          <w:b/>
          <w:bCs/>
          <w:szCs w:val="28"/>
          <w:lang w:val="nl-NL"/>
        </w:rPr>
        <w:t>vụ tai nạn lao động chết người</w:t>
      </w:r>
      <w:r w:rsidRPr="00357EC7">
        <w:rPr>
          <w:rFonts w:ascii="Times New Roman" w:hAnsi="Times New Roman"/>
          <w:bCs/>
          <w:szCs w:val="28"/>
          <w:lang w:val="nl-NL"/>
        </w:rPr>
        <w:t>,</w:t>
      </w:r>
      <w:r w:rsidRPr="00357EC7">
        <w:rPr>
          <w:rFonts w:ascii="Times New Roman" w:hAnsi="Times New Roman"/>
          <w:szCs w:val="28"/>
          <w:lang w:val="nl-NL"/>
        </w:rPr>
        <w:t xml:space="preserve"> tính đến ngày 05 tháng 8 năm 2014, Bộ Lao động - Thương binh và Xã hội đã nhận được </w:t>
      </w:r>
      <w:r w:rsidRPr="00357EC7">
        <w:rPr>
          <w:rFonts w:ascii="Times New Roman" w:hAnsi="Times New Roman"/>
          <w:b/>
          <w:szCs w:val="28"/>
          <w:lang w:val="nl-NL"/>
        </w:rPr>
        <w:t>92</w:t>
      </w:r>
      <w:r w:rsidRPr="00357EC7">
        <w:rPr>
          <w:rFonts w:ascii="Times New Roman" w:hAnsi="Times New Roman"/>
          <w:b/>
          <w:bCs/>
          <w:szCs w:val="28"/>
          <w:lang w:val="nl-NL"/>
        </w:rPr>
        <w:t xml:space="preserve"> biên bản điều tra</w:t>
      </w:r>
      <w:r w:rsidRPr="00357EC7">
        <w:rPr>
          <w:rFonts w:ascii="Times New Roman" w:hAnsi="Times New Roman"/>
          <w:szCs w:val="28"/>
          <w:lang w:val="nl-NL"/>
        </w:rPr>
        <w:t xml:space="preserve"> (</w:t>
      </w:r>
      <w:r w:rsidRPr="00357EC7">
        <w:rPr>
          <w:rFonts w:ascii="Times New Roman" w:hAnsi="Times New Roman"/>
          <w:b/>
          <w:szCs w:val="28"/>
          <w:lang w:val="nl-NL"/>
        </w:rPr>
        <w:t>106</w:t>
      </w:r>
      <w:r w:rsidRPr="00357EC7">
        <w:rPr>
          <w:rFonts w:ascii="Times New Roman" w:hAnsi="Times New Roman"/>
          <w:szCs w:val="28"/>
          <w:lang w:val="nl-NL"/>
        </w:rPr>
        <w:t xml:space="preserve"> người chết).</w:t>
      </w:r>
      <w:r w:rsidRPr="00722F9A">
        <w:rPr>
          <w:rFonts w:ascii="Times New Roman" w:hAnsi="Times New Roman"/>
          <w:szCs w:val="28"/>
          <w:lang w:val="nl-NL"/>
        </w:rPr>
        <w:t xml:space="preserve"> Phân tích từ các biên bản điều tra tai nạn lao động, Bộ Lao động </w:t>
      </w:r>
      <w:r>
        <w:rPr>
          <w:rFonts w:ascii="Times New Roman" w:hAnsi="Times New Roman"/>
          <w:szCs w:val="28"/>
          <w:lang w:val="nl-NL"/>
        </w:rPr>
        <w:t>-</w:t>
      </w:r>
      <w:r w:rsidRPr="00722F9A">
        <w:rPr>
          <w:rFonts w:ascii="Times New Roman" w:hAnsi="Times New Roman"/>
          <w:szCs w:val="28"/>
          <w:lang w:val="nl-NL"/>
        </w:rPr>
        <w:t xml:space="preserve"> Thương binh và Xã hội có một số đánh giá như sau:</w:t>
      </w:r>
    </w:p>
    <w:p w:rsidR="008164DA" w:rsidRPr="00722F9A" w:rsidRDefault="008164DA" w:rsidP="00DA3185">
      <w:pPr>
        <w:spacing w:before="120" w:after="240" w:line="320" w:lineRule="exact"/>
        <w:ind w:right="74" w:firstLine="601"/>
        <w:jc w:val="both"/>
        <w:rPr>
          <w:rFonts w:ascii="Times New Roman" w:hAnsi="Times New Roman"/>
          <w:bCs/>
          <w:i/>
          <w:szCs w:val="28"/>
          <w:lang w:val="nl-NL"/>
        </w:rPr>
      </w:pPr>
      <w:r w:rsidRPr="00722F9A">
        <w:rPr>
          <w:rFonts w:ascii="Times New Roman" w:hAnsi="Times New Roman"/>
          <w:b/>
          <w:bCs/>
          <w:szCs w:val="28"/>
          <w:lang w:val="nl-NL"/>
        </w:rPr>
        <w:t>1. Tình hình tai nạn lao động chết người theo loại hình cơ sở sản xuất</w:t>
      </w:r>
      <w:r w:rsidRPr="00722F9A">
        <w:rPr>
          <w:rFonts w:ascii="Times New Roman" w:hAnsi="Times New Roman"/>
          <w:bCs/>
          <w:szCs w:val="28"/>
          <w:lang w:val="nl-NL"/>
        </w:rPr>
        <w:t xml:space="preserve"> </w:t>
      </w:r>
    </w:p>
    <w:p w:rsidR="008164DA" w:rsidRPr="00357EC7" w:rsidRDefault="008164DA" w:rsidP="00DA3185">
      <w:pPr>
        <w:spacing w:before="120" w:after="240" w:line="320" w:lineRule="exact"/>
        <w:ind w:firstLine="601"/>
        <w:jc w:val="both"/>
        <w:rPr>
          <w:rFonts w:ascii="Times New Roman" w:hAnsi="Times New Roman"/>
          <w:szCs w:val="28"/>
          <w:lang w:val="nl-NL"/>
        </w:rPr>
      </w:pPr>
      <w:r w:rsidRPr="00357EC7">
        <w:rPr>
          <w:rFonts w:ascii="Times New Roman" w:hAnsi="Times New Roman"/>
          <w:szCs w:val="28"/>
          <w:lang w:val="nl-NL"/>
        </w:rPr>
        <w:t>- Loại hình Công ty cổ phần chiếm 37% số vụ tai nạn chết người và 34 % số người chết;</w:t>
      </w:r>
    </w:p>
    <w:p w:rsidR="008164DA" w:rsidRPr="00357EC7" w:rsidRDefault="008164DA" w:rsidP="00DA3185">
      <w:pPr>
        <w:spacing w:before="120" w:after="240" w:line="320" w:lineRule="exact"/>
        <w:ind w:firstLine="601"/>
        <w:jc w:val="both"/>
        <w:rPr>
          <w:rFonts w:ascii="Times New Roman" w:hAnsi="Times New Roman"/>
          <w:szCs w:val="28"/>
          <w:lang w:val="nl-NL"/>
        </w:rPr>
      </w:pPr>
      <w:r w:rsidRPr="00357EC7">
        <w:rPr>
          <w:rFonts w:ascii="Times New Roman" w:hAnsi="Times New Roman"/>
          <w:szCs w:val="28"/>
          <w:lang w:val="nl-NL"/>
        </w:rPr>
        <w:t>- Loại hình Công ty TNHH chiếm 33,7% số vụ tai nạn chết người và 40,6% số người chết;</w:t>
      </w:r>
    </w:p>
    <w:p w:rsidR="008164DA" w:rsidRPr="00357EC7" w:rsidRDefault="008164DA" w:rsidP="00DA3185">
      <w:pPr>
        <w:spacing w:before="120" w:after="240" w:line="320" w:lineRule="exact"/>
        <w:ind w:firstLine="601"/>
        <w:jc w:val="both"/>
        <w:rPr>
          <w:rFonts w:ascii="Times New Roman" w:hAnsi="Times New Roman"/>
          <w:szCs w:val="28"/>
          <w:lang w:val="nl-NL"/>
        </w:rPr>
      </w:pPr>
      <w:r w:rsidRPr="00EB4EC7">
        <w:rPr>
          <w:rFonts w:ascii="Times New Roman" w:hAnsi="Times New Roman"/>
          <w:color w:val="FF0000"/>
          <w:szCs w:val="28"/>
          <w:lang w:val="nl-NL"/>
        </w:rPr>
        <w:tab/>
      </w:r>
      <w:r w:rsidRPr="00357EC7">
        <w:rPr>
          <w:rFonts w:ascii="Times New Roman" w:hAnsi="Times New Roman"/>
          <w:szCs w:val="28"/>
          <w:lang w:val="nl-NL"/>
        </w:rPr>
        <w:t>- Loại hình Doanh nghiệp nhà nước, đơn vị hành chính sự nghiệp chiếm 17,4% số vụ tai nạn và 15,1%  số người chết;</w:t>
      </w:r>
    </w:p>
    <w:p w:rsidR="008164DA" w:rsidRPr="00E101D0" w:rsidRDefault="008164DA" w:rsidP="00DA3185">
      <w:pPr>
        <w:spacing w:before="120" w:after="240" w:line="320" w:lineRule="exact"/>
        <w:ind w:firstLine="601"/>
        <w:jc w:val="both"/>
        <w:rPr>
          <w:rFonts w:ascii="Times New Roman" w:hAnsi="Times New Roman"/>
          <w:szCs w:val="28"/>
          <w:lang w:val="nl-NL"/>
        </w:rPr>
      </w:pPr>
      <w:r w:rsidRPr="00E101D0">
        <w:rPr>
          <w:rFonts w:ascii="Times New Roman" w:hAnsi="Times New Roman"/>
          <w:szCs w:val="28"/>
          <w:lang w:val="nl-NL"/>
        </w:rPr>
        <w:t>- Loại hình Doanh nghiệp tư nhân, hộ kinh doanh cá thể chiếm 8,7% số vụ tai nạn và 7,6% số người chết;</w:t>
      </w:r>
    </w:p>
    <w:p w:rsidR="008164DA" w:rsidRDefault="008164DA" w:rsidP="00DA3185">
      <w:pPr>
        <w:spacing w:before="120" w:after="240" w:line="320" w:lineRule="exact"/>
        <w:ind w:firstLine="601"/>
        <w:jc w:val="both"/>
        <w:rPr>
          <w:rFonts w:ascii="Times New Roman" w:hAnsi="Times New Roman"/>
          <w:b/>
          <w:bCs/>
          <w:szCs w:val="28"/>
          <w:lang w:val="nl-NL"/>
        </w:rPr>
      </w:pPr>
      <w:r w:rsidRPr="00E101D0">
        <w:rPr>
          <w:rFonts w:ascii="Times New Roman" w:hAnsi="Times New Roman"/>
          <w:szCs w:val="28"/>
          <w:lang w:val="nl-NL"/>
        </w:rPr>
        <w:t>- Loại hình Công ty liên doanh có vốn đầu tư của nước ngoài chiếm 1,1% số vụ tai nạn và 1,0% số người chết.</w:t>
      </w:r>
    </w:p>
    <w:p w:rsidR="008164DA" w:rsidRPr="00722F9A" w:rsidRDefault="008164DA" w:rsidP="00BC71B0">
      <w:pPr>
        <w:spacing w:before="120" w:after="160" w:line="320" w:lineRule="exact"/>
        <w:ind w:right="74" w:firstLine="600"/>
        <w:jc w:val="both"/>
        <w:rPr>
          <w:rFonts w:ascii="Times New Roman" w:hAnsi="Times New Roman"/>
          <w:b/>
          <w:bCs/>
          <w:i/>
          <w:szCs w:val="28"/>
          <w:lang w:val="nl-NL"/>
        </w:rPr>
      </w:pPr>
      <w:r w:rsidRPr="00722F9A">
        <w:rPr>
          <w:rFonts w:ascii="Times New Roman" w:hAnsi="Times New Roman"/>
          <w:b/>
          <w:bCs/>
          <w:szCs w:val="28"/>
          <w:lang w:val="nl-NL"/>
        </w:rPr>
        <w:t xml:space="preserve">2. Những lĩnh vực sản xuất kinh doanh xảy ra nhiều tai nạn lao động chết người </w:t>
      </w:r>
    </w:p>
    <w:p w:rsidR="008164DA" w:rsidRDefault="008164DA" w:rsidP="00BC71B0">
      <w:pPr>
        <w:spacing w:before="120" w:after="160" w:line="320" w:lineRule="exact"/>
        <w:ind w:firstLine="600"/>
        <w:jc w:val="both"/>
        <w:rPr>
          <w:rFonts w:ascii="Times New Roman" w:hAnsi="Times New Roman"/>
          <w:szCs w:val="28"/>
          <w:lang w:val="nl-NL"/>
        </w:rPr>
      </w:pPr>
      <w:r w:rsidRPr="007564AA">
        <w:rPr>
          <w:rFonts w:ascii="Times New Roman" w:hAnsi="Times New Roman"/>
          <w:szCs w:val="28"/>
          <w:lang w:val="nl-NL"/>
        </w:rPr>
        <w:t>- Lĩnh vực xây dựng chiếm 30,4% tổng số vụ tai nạn và 37,8% tổng số người chết;</w:t>
      </w:r>
    </w:p>
    <w:p w:rsidR="008164DA" w:rsidRDefault="008164DA" w:rsidP="00BC71B0">
      <w:pPr>
        <w:spacing w:before="120" w:after="160" w:line="320" w:lineRule="exact"/>
        <w:ind w:firstLine="600"/>
        <w:jc w:val="both"/>
        <w:rPr>
          <w:rFonts w:ascii="Times New Roman" w:hAnsi="Times New Roman"/>
          <w:szCs w:val="28"/>
          <w:lang w:val="nl-NL"/>
        </w:rPr>
      </w:pPr>
      <w:r>
        <w:rPr>
          <w:rFonts w:ascii="Times New Roman" w:hAnsi="Times New Roman"/>
          <w:szCs w:val="28"/>
          <w:lang w:val="nl-NL"/>
        </w:rPr>
        <w:t>- Lĩnh vực sản xuất vật liệu xây dựng chiếm 8</w:t>
      </w:r>
      <w:r w:rsidRPr="007564AA">
        <w:rPr>
          <w:rFonts w:ascii="Times New Roman" w:hAnsi="Times New Roman"/>
          <w:szCs w:val="28"/>
          <w:lang w:val="nl-NL"/>
        </w:rPr>
        <w:t>,</w:t>
      </w:r>
      <w:r>
        <w:rPr>
          <w:rFonts w:ascii="Times New Roman" w:hAnsi="Times New Roman"/>
          <w:szCs w:val="28"/>
          <w:lang w:val="nl-NL"/>
        </w:rPr>
        <w:t xml:space="preserve">7% tổng số vụ tai nạn và </w:t>
      </w:r>
      <w:r w:rsidRPr="007564AA">
        <w:rPr>
          <w:rFonts w:ascii="Times New Roman" w:hAnsi="Times New Roman"/>
          <w:szCs w:val="28"/>
          <w:lang w:val="nl-NL"/>
        </w:rPr>
        <w:t>7,</w:t>
      </w:r>
      <w:r>
        <w:rPr>
          <w:rFonts w:ascii="Times New Roman" w:hAnsi="Times New Roman"/>
          <w:szCs w:val="28"/>
          <w:lang w:val="nl-NL"/>
        </w:rPr>
        <w:t>6</w:t>
      </w:r>
      <w:r w:rsidRPr="007564AA">
        <w:rPr>
          <w:rFonts w:ascii="Times New Roman" w:hAnsi="Times New Roman"/>
          <w:szCs w:val="28"/>
          <w:lang w:val="nl-NL"/>
        </w:rPr>
        <w:t>% tổng số người chết;</w:t>
      </w:r>
    </w:p>
    <w:p w:rsidR="008164DA" w:rsidRPr="006E4511" w:rsidRDefault="008164DA" w:rsidP="00BC71B0">
      <w:pPr>
        <w:spacing w:before="120" w:after="160" w:line="320" w:lineRule="exact"/>
        <w:ind w:firstLine="600"/>
        <w:jc w:val="both"/>
        <w:rPr>
          <w:rFonts w:ascii="Times New Roman" w:hAnsi="Times New Roman"/>
          <w:szCs w:val="28"/>
          <w:lang w:val="nl-NL"/>
        </w:rPr>
      </w:pPr>
      <w:r w:rsidRPr="006E4511">
        <w:rPr>
          <w:rFonts w:ascii="Times New Roman" w:hAnsi="Times New Roman"/>
          <w:szCs w:val="28"/>
          <w:lang w:val="nl-NL"/>
        </w:rPr>
        <w:t>- Lĩnh vực cơ khí chế tạo chiếm 8,7 % tổng số vụ và 7,6% tổng số người chết;</w:t>
      </w:r>
    </w:p>
    <w:p w:rsidR="008164DA" w:rsidRPr="006E4511" w:rsidRDefault="008164DA" w:rsidP="00BC71B0">
      <w:pPr>
        <w:spacing w:before="120" w:after="160" w:line="320" w:lineRule="exact"/>
        <w:ind w:firstLine="600"/>
        <w:jc w:val="both"/>
        <w:rPr>
          <w:rFonts w:ascii="Times New Roman" w:hAnsi="Times New Roman"/>
          <w:szCs w:val="28"/>
          <w:lang w:val="nl-NL"/>
        </w:rPr>
      </w:pPr>
      <w:r w:rsidRPr="006E4511">
        <w:rPr>
          <w:rFonts w:ascii="Times New Roman" w:hAnsi="Times New Roman"/>
          <w:szCs w:val="28"/>
          <w:lang w:val="nl-NL"/>
        </w:rPr>
        <w:t>- Lĩnh vực sản xuất kinh doanh điện chiếm 7,6% tổng số vụ và 6,6% tổng số người chết.</w:t>
      </w:r>
    </w:p>
    <w:p w:rsidR="008164DA" w:rsidRPr="006E4511" w:rsidRDefault="008164DA" w:rsidP="00BC71B0">
      <w:pPr>
        <w:spacing w:before="120" w:after="160" w:line="320" w:lineRule="exact"/>
        <w:ind w:firstLine="600"/>
        <w:jc w:val="both"/>
        <w:rPr>
          <w:rFonts w:ascii="Times New Roman" w:hAnsi="Times New Roman"/>
          <w:szCs w:val="28"/>
          <w:lang w:val="nl-NL"/>
        </w:rPr>
      </w:pPr>
      <w:r w:rsidRPr="006E4511">
        <w:rPr>
          <w:rFonts w:ascii="Times New Roman" w:hAnsi="Times New Roman"/>
          <w:szCs w:val="28"/>
          <w:lang w:val="nl-NL"/>
        </w:rPr>
        <w:t>- Lĩnh vực khai thác khoáng sản chiếm 6,5% tổng số vụ và 6,6% tổng số người chết;</w:t>
      </w:r>
    </w:p>
    <w:p w:rsidR="008164DA" w:rsidRPr="004C7A6F" w:rsidRDefault="008164DA" w:rsidP="00BC71B0">
      <w:pPr>
        <w:spacing w:before="120" w:after="160" w:line="320" w:lineRule="exact"/>
        <w:ind w:right="74" w:firstLine="600"/>
        <w:jc w:val="both"/>
        <w:rPr>
          <w:rFonts w:ascii="Times New Roman" w:hAnsi="Times New Roman"/>
          <w:b/>
          <w:bCs/>
          <w:i/>
          <w:szCs w:val="28"/>
          <w:lang w:val="nl-NL"/>
        </w:rPr>
      </w:pPr>
      <w:r w:rsidRPr="004C7A6F">
        <w:rPr>
          <w:rFonts w:ascii="Times New Roman" w:hAnsi="Times New Roman"/>
          <w:b/>
          <w:bCs/>
          <w:szCs w:val="28"/>
          <w:lang w:val="nl-NL"/>
        </w:rPr>
        <w:t xml:space="preserve">3. Các yếu tố chấn thương chủ yếu làm chết người nhiều nhất </w:t>
      </w:r>
    </w:p>
    <w:p w:rsidR="008164DA" w:rsidRDefault="008164DA" w:rsidP="00BC71B0">
      <w:pPr>
        <w:spacing w:before="120" w:after="160" w:line="320" w:lineRule="exact"/>
        <w:ind w:firstLine="600"/>
        <w:jc w:val="both"/>
        <w:rPr>
          <w:rFonts w:ascii="Times New Roman" w:hAnsi="Times New Roman"/>
          <w:szCs w:val="28"/>
          <w:lang w:val="nl-NL"/>
        </w:rPr>
      </w:pPr>
      <w:r w:rsidRPr="007F6884">
        <w:rPr>
          <w:rFonts w:ascii="Times New Roman" w:hAnsi="Times New Roman"/>
          <w:szCs w:val="28"/>
          <w:lang w:val="nl-NL"/>
        </w:rPr>
        <w:t>- Ngã</w:t>
      </w:r>
      <w:r>
        <w:rPr>
          <w:rFonts w:ascii="Times New Roman" w:hAnsi="Times New Roman"/>
          <w:szCs w:val="28"/>
          <w:lang w:val="nl-NL"/>
        </w:rPr>
        <w:t>, rơi</w:t>
      </w:r>
      <w:r w:rsidRPr="007F6884">
        <w:rPr>
          <w:rFonts w:ascii="Times New Roman" w:hAnsi="Times New Roman"/>
          <w:szCs w:val="28"/>
          <w:lang w:val="nl-NL"/>
        </w:rPr>
        <w:t xml:space="preserve"> từ trên cao chiếm 26,1% tổng số vụ và 22,6% tổng số người chết;</w:t>
      </w:r>
    </w:p>
    <w:p w:rsidR="008164DA" w:rsidRDefault="008164DA" w:rsidP="00BC71B0">
      <w:pPr>
        <w:spacing w:before="120" w:after="160" w:line="320" w:lineRule="exact"/>
        <w:ind w:firstLine="600"/>
        <w:jc w:val="both"/>
        <w:rPr>
          <w:rFonts w:ascii="Times New Roman" w:hAnsi="Times New Roman"/>
          <w:szCs w:val="28"/>
          <w:lang w:val="nl-NL"/>
        </w:rPr>
      </w:pPr>
      <w:r w:rsidRPr="004C7A6F">
        <w:rPr>
          <w:rFonts w:ascii="Times New Roman" w:hAnsi="Times New Roman"/>
          <w:szCs w:val="28"/>
          <w:lang w:val="nl-NL"/>
        </w:rPr>
        <w:t>- Tai nạn giao thông chiếm 20,64% tổng số vụ và 18% tổng số người chết;</w:t>
      </w:r>
    </w:p>
    <w:p w:rsidR="008164DA" w:rsidRPr="00E641B8" w:rsidRDefault="008164DA" w:rsidP="00BC71B0">
      <w:pPr>
        <w:spacing w:before="120" w:after="160" w:line="320" w:lineRule="exact"/>
        <w:ind w:firstLine="600"/>
        <w:jc w:val="both"/>
        <w:rPr>
          <w:rFonts w:ascii="Times New Roman" w:hAnsi="Times New Roman"/>
          <w:szCs w:val="28"/>
          <w:lang w:val="nl-NL"/>
        </w:rPr>
      </w:pPr>
      <w:r w:rsidRPr="00E641B8">
        <w:rPr>
          <w:rFonts w:ascii="Times New Roman" w:hAnsi="Times New Roman"/>
          <w:szCs w:val="28"/>
          <w:lang w:val="nl-NL"/>
        </w:rPr>
        <w:t>- Vật rơi, đổ sập</w:t>
      </w:r>
      <w:r>
        <w:rPr>
          <w:rFonts w:ascii="Times New Roman" w:hAnsi="Times New Roman"/>
          <w:szCs w:val="28"/>
          <w:lang w:val="nl-NL"/>
        </w:rPr>
        <w:t>, vùi dập</w:t>
      </w:r>
      <w:r w:rsidRPr="00E641B8">
        <w:rPr>
          <w:rFonts w:ascii="Times New Roman" w:hAnsi="Times New Roman"/>
          <w:szCs w:val="28"/>
          <w:lang w:val="nl-NL"/>
        </w:rPr>
        <w:t xml:space="preserve"> chiếm 18,5% tổng số vụ và 29,2 % tổng số người chết;</w:t>
      </w:r>
    </w:p>
    <w:p w:rsidR="008164DA" w:rsidRPr="007F6884" w:rsidRDefault="008164DA" w:rsidP="00BC71B0">
      <w:pPr>
        <w:spacing w:before="120" w:after="160" w:line="320" w:lineRule="exact"/>
        <w:ind w:firstLine="600"/>
        <w:jc w:val="both"/>
        <w:rPr>
          <w:rFonts w:ascii="Times New Roman" w:hAnsi="Times New Roman"/>
          <w:szCs w:val="28"/>
          <w:lang w:val="nl-NL"/>
        </w:rPr>
      </w:pPr>
      <w:r w:rsidRPr="007F6884">
        <w:rPr>
          <w:rFonts w:ascii="Times New Roman" w:hAnsi="Times New Roman"/>
          <w:szCs w:val="28"/>
          <w:lang w:val="nl-NL"/>
        </w:rPr>
        <w:t>- Điện giật chiếm 13% tổng số vụ và 11,3% tổng số người chết;</w:t>
      </w:r>
    </w:p>
    <w:p w:rsidR="008164DA" w:rsidRPr="004C7A6F" w:rsidRDefault="008164DA" w:rsidP="00BC71B0">
      <w:pPr>
        <w:spacing w:before="120" w:after="160" w:line="320" w:lineRule="exact"/>
        <w:ind w:firstLine="600"/>
        <w:jc w:val="both"/>
        <w:rPr>
          <w:rFonts w:ascii="Times New Roman" w:hAnsi="Times New Roman"/>
          <w:szCs w:val="28"/>
          <w:lang w:val="nl-NL"/>
        </w:rPr>
      </w:pPr>
      <w:r w:rsidRPr="004C7A6F">
        <w:rPr>
          <w:rFonts w:ascii="Times New Roman" w:hAnsi="Times New Roman"/>
          <w:szCs w:val="28"/>
          <w:lang w:val="nl-NL"/>
        </w:rPr>
        <w:t>- Máy, thiết bị cán, kẹp, cuốn chiếm 6,5% tổng số vụ và 5,7% tổng số người chết.</w:t>
      </w:r>
    </w:p>
    <w:p w:rsidR="008164DA" w:rsidRPr="004C7A6F" w:rsidRDefault="008164DA" w:rsidP="00BC71B0">
      <w:pPr>
        <w:spacing w:before="120" w:after="160" w:line="320" w:lineRule="exact"/>
        <w:ind w:firstLine="600"/>
        <w:jc w:val="both"/>
        <w:rPr>
          <w:rFonts w:ascii="Times New Roman" w:hAnsi="Times New Roman"/>
          <w:b/>
          <w:bCs/>
          <w:i/>
          <w:szCs w:val="28"/>
          <w:lang w:val="nl-NL"/>
        </w:rPr>
      </w:pPr>
      <w:r w:rsidRPr="004C7A6F">
        <w:rPr>
          <w:rFonts w:ascii="Times New Roman" w:hAnsi="Times New Roman"/>
          <w:b/>
          <w:bCs/>
          <w:szCs w:val="28"/>
          <w:lang w:val="nl-NL"/>
        </w:rPr>
        <w:t xml:space="preserve">4. Các nguyên nhân chủ yếu để xảy ra tai nạn lao động chết người </w:t>
      </w:r>
    </w:p>
    <w:p w:rsidR="008164DA" w:rsidRPr="005F297D" w:rsidRDefault="008164DA" w:rsidP="00BC71B0">
      <w:pPr>
        <w:spacing w:before="120" w:after="160" w:line="320" w:lineRule="exact"/>
        <w:ind w:firstLine="600"/>
        <w:jc w:val="both"/>
        <w:rPr>
          <w:rFonts w:ascii="Times New Roman" w:hAnsi="Times New Roman"/>
          <w:szCs w:val="28"/>
          <w:lang w:val="nl-NL"/>
        </w:rPr>
      </w:pPr>
      <w:r w:rsidRPr="005F297D">
        <w:rPr>
          <w:rFonts w:ascii="Times New Roman" w:hAnsi="Times New Roman"/>
          <w:szCs w:val="28"/>
          <w:lang w:val="nl-NL"/>
        </w:rPr>
        <w:t>4.1. Nguyên nhân do người sử dụng lao động chiếm 56,6%, cụ thể:</w:t>
      </w:r>
    </w:p>
    <w:p w:rsidR="008164DA" w:rsidRPr="003E2757" w:rsidRDefault="008164DA" w:rsidP="00BC71B0">
      <w:pPr>
        <w:spacing w:before="120" w:after="160" w:line="320" w:lineRule="exact"/>
        <w:ind w:firstLine="600"/>
        <w:jc w:val="both"/>
        <w:rPr>
          <w:rFonts w:ascii="Times New Roman" w:hAnsi="Times New Roman"/>
          <w:color w:val="FF0000"/>
          <w:szCs w:val="28"/>
          <w:lang w:val="nl-NL"/>
        </w:rPr>
      </w:pPr>
      <w:r w:rsidRPr="004C7A6F">
        <w:rPr>
          <w:rFonts w:ascii="Times New Roman" w:hAnsi="Times New Roman"/>
          <w:szCs w:val="28"/>
          <w:lang w:val="nl-NL"/>
        </w:rPr>
        <w:t>- Người sử dụng lao động không xây dựng</w:t>
      </w:r>
      <w:r>
        <w:rPr>
          <w:rFonts w:ascii="Times New Roman" w:hAnsi="Times New Roman"/>
          <w:szCs w:val="28"/>
          <w:lang w:val="nl-NL"/>
        </w:rPr>
        <w:t xml:space="preserve"> </w:t>
      </w:r>
      <w:r w:rsidRPr="004C7A6F">
        <w:rPr>
          <w:rFonts w:ascii="Times New Roman" w:hAnsi="Times New Roman"/>
          <w:szCs w:val="28"/>
          <w:lang w:val="nl-NL"/>
        </w:rPr>
        <w:t>quy trình, biện pháp làm việc an toàn chiếm 26,1% tổng số v</w:t>
      </w:r>
      <w:r w:rsidRPr="005F297D">
        <w:rPr>
          <w:rFonts w:ascii="Times New Roman" w:hAnsi="Times New Roman"/>
          <w:color w:val="000000"/>
          <w:szCs w:val="28"/>
          <w:lang w:val="nl-NL"/>
        </w:rPr>
        <w:t>ụ;</w:t>
      </w:r>
    </w:p>
    <w:p w:rsidR="008164DA" w:rsidRPr="004C7A6F" w:rsidRDefault="008164DA" w:rsidP="00BC71B0">
      <w:pPr>
        <w:spacing w:before="120" w:after="160" w:line="320" w:lineRule="exact"/>
        <w:ind w:firstLine="600"/>
        <w:jc w:val="both"/>
        <w:rPr>
          <w:rFonts w:ascii="Times New Roman" w:hAnsi="Times New Roman"/>
          <w:szCs w:val="28"/>
          <w:lang w:val="nl-NL"/>
        </w:rPr>
      </w:pPr>
      <w:r w:rsidRPr="004C7A6F">
        <w:rPr>
          <w:rFonts w:ascii="Times New Roman" w:hAnsi="Times New Roman"/>
          <w:szCs w:val="28"/>
          <w:lang w:val="nl-NL"/>
        </w:rPr>
        <w:t>- Người sử dụng lao động không huấn luyện an toàn lao động cho người lao động chiếm 12% tổng số vụ;</w:t>
      </w:r>
    </w:p>
    <w:p w:rsidR="008164DA" w:rsidRPr="004C7A6F" w:rsidRDefault="008164DA" w:rsidP="00BC71B0">
      <w:pPr>
        <w:spacing w:before="120" w:after="160" w:line="320" w:lineRule="exact"/>
        <w:ind w:firstLine="600"/>
        <w:jc w:val="both"/>
        <w:rPr>
          <w:rFonts w:ascii="Times New Roman" w:hAnsi="Times New Roman"/>
          <w:szCs w:val="28"/>
          <w:lang w:val="nl-NL"/>
        </w:rPr>
      </w:pPr>
      <w:r w:rsidRPr="004C7A6F">
        <w:rPr>
          <w:rFonts w:ascii="Times New Roman" w:hAnsi="Times New Roman"/>
          <w:szCs w:val="28"/>
          <w:lang w:val="nl-NL"/>
        </w:rPr>
        <w:t>- Thiết bị không đảm bảo an toàn lao động chiếm 10,9% tổng số vụ; do tổ chức lao động</w:t>
      </w:r>
      <w:r>
        <w:rPr>
          <w:rFonts w:ascii="Times New Roman" w:hAnsi="Times New Roman"/>
          <w:szCs w:val="28"/>
          <w:lang w:val="nl-NL"/>
        </w:rPr>
        <w:t xml:space="preserve"> </w:t>
      </w:r>
      <w:r w:rsidRPr="004C7A6F">
        <w:rPr>
          <w:rFonts w:ascii="Times New Roman" w:hAnsi="Times New Roman"/>
          <w:szCs w:val="28"/>
          <w:lang w:val="nl-NL"/>
        </w:rPr>
        <w:t xml:space="preserve">chiếm </w:t>
      </w:r>
      <w:r>
        <w:rPr>
          <w:rFonts w:ascii="Times New Roman" w:hAnsi="Times New Roman"/>
          <w:szCs w:val="28"/>
          <w:lang w:val="nl-NL"/>
        </w:rPr>
        <w:t>7</w:t>
      </w:r>
      <w:r w:rsidRPr="004C7A6F">
        <w:rPr>
          <w:rFonts w:ascii="Times New Roman" w:hAnsi="Times New Roman"/>
          <w:szCs w:val="28"/>
          <w:lang w:val="nl-NL"/>
        </w:rPr>
        <w:t>,</w:t>
      </w:r>
      <w:r>
        <w:rPr>
          <w:rFonts w:ascii="Times New Roman" w:hAnsi="Times New Roman"/>
          <w:szCs w:val="28"/>
          <w:lang w:val="nl-NL"/>
        </w:rPr>
        <w:t>6</w:t>
      </w:r>
      <w:r w:rsidRPr="004C7A6F">
        <w:rPr>
          <w:rFonts w:ascii="Times New Roman" w:hAnsi="Times New Roman"/>
          <w:szCs w:val="28"/>
          <w:lang w:val="nl-NL"/>
        </w:rPr>
        <w:t>% tổng số vụ</w:t>
      </w:r>
      <w:r>
        <w:rPr>
          <w:rFonts w:ascii="Times New Roman" w:hAnsi="Times New Roman"/>
          <w:szCs w:val="28"/>
          <w:lang w:val="nl-NL"/>
        </w:rPr>
        <w:t>.</w:t>
      </w:r>
    </w:p>
    <w:p w:rsidR="008164DA" w:rsidRPr="005F297D" w:rsidRDefault="008164DA" w:rsidP="00BC71B0">
      <w:pPr>
        <w:spacing w:before="120" w:after="160" w:line="320" w:lineRule="exact"/>
        <w:ind w:firstLine="600"/>
        <w:jc w:val="both"/>
        <w:rPr>
          <w:rFonts w:ascii="Times New Roman" w:hAnsi="Times New Roman"/>
          <w:szCs w:val="28"/>
          <w:lang w:val="nl-NL"/>
        </w:rPr>
      </w:pPr>
      <w:r w:rsidRPr="005F297D">
        <w:rPr>
          <w:rFonts w:ascii="Times New Roman" w:hAnsi="Times New Roman"/>
          <w:szCs w:val="28"/>
          <w:lang w:val="nl-NL"/>
        </w:rPr>
        <w:t>4.2. Nguyên nhân người lao động chiếm 17,1%, cụ thể:</w:t>
      </w:r>
    </w:p>
    <w:p w:rsidR="008164DA" w:rsidRPr="00280CC6" w:rsidRDefault="008164DA" w:rsidP="00BC71B0">
      <w:pPr>
        <w:spacing w:before="120" w:after="160" w:line="320" w:lineRule="exact"/>
        <w:ind w:firstLine="600"/>
        <w:jc w:val="both"/>
        <w:rPr>
          <w:rFonts w:ascii="Times New Roman" w:hAnsi="Times New Roman"/>
          <w:szCs w:val="28"/>
          <w:lang w:val="nl-NL"/>
        </w:rPr>
      </w:pPr>
      <w:r w:rsidRPr="00280CC6">
        <w:rPr>
          <w:rFonts w:ascii="Times New Roman" w:hAnsi="Times New Roman"/>
          <w:szCs w:val="28"/>
          <w:lang w:val="nl-NL"/>
        </w:rPr>
        <w:t>- Người lao động vi phạm quy trình</w:t>
      </w:r>
      <w:r>
        <w:rPr>
          <w:rFonts w:ascii="Times New Roman" w:hAnsi="Times New Roman"/>
          <w:szCs w:val="28"/>
          <w:lang w:val="nl-NL"/>
        </w:rPr>
        <w:t>,</w:t>
      </w:r>
      <w:r w:rsidRPr="00280CC6">
        <w:rPr>
          <w:rFonts w:ascii="Times New Roman" w:hAnsi="Times New Roman"/>
          <w:szCs w:val="28"/>
          <w:lang w:val="nl-NL"/>
        </w:rPr>
        <w:t xml:space="preserve"> </w:t>
      </w:r>
      <w:r>
        <w:rPr>
          <w:rFonts w:ascii="Times New Roman" w:hAnsi="Times New Roman"/>
          <w:szCs w:val="28"/>
          <w:lang w:val="nl-NL"/>
        </w:rPr>
        <w:t>nội quy</w:t>
      </w:r>
      <w:r w:rsidRPr="00280CC6">
        <w:rPr>
          <w:rFonts w:ascii="Times New Roman" w:hAnsi="Times New Roman"/>
          <w:szCs w:val="28"/>
          <w:lang w:val="nl-NL"/>
        </w:rPr>
        <w:t xml:space="preserve"> an toàn lao động chiếm 13% tổng số vụ;</w:t>
      </w:r>
    </w:p>
    <w:p w:rsidR="008164DA" w:rsidRPr="00280CC6" w:rsidRDefault="008164DA" w:rsidP="00BC71B0">
      <w:pPr>
        <w:spacing w:before="120" w:after="160" w:line="320" w:lineRule="exact"/>
        <w:ind w:firstLine="600"/>
        <w:jc w:val="both"/>
        <w:rPr>
          <w:rFonts w:ascii="Times New Roman" w:hAnsi="Times New Roman"/>
          <w:szCs w:val="28"/>
          <w:lang w:val="nl-NL"/>
        </w:rPr>
      </w:pPr>
      <w:r w:rsidRPr="00280CC6">
        <w:rPr>
          <w:rFonts w:ascii="Times New Roman" w:hAnsi="Times New Roman"/>
          <w:szCs w:val="28"/>
          <w:lang w:val="nl-NL"/>
        </w:rPr>
        <w:t>- Người lao động không sử dụng phương tiện bảo vệ cá nhân chiếm 4,1% tổng số vụ</w:t>
      </w:r>
      <w:r>
        <w:rPr>
          <w:rFonts w:ascii="Times New Roman" w:hAnsi="Times New Roman"/>
          <w:szCs w:val="28"/>
          <w:lang w:val="nl-NL"/>
        </w:rPr>
        <w:t>.</w:t>
      </w:r>
    </w:p>
    <w:p w:rsidR="008164DA" w:rsidRPr="0097471B" w:rsidRDefault="008164DA" w:rsidP="00BC71B0">
      <w:pPr>
        <w:spacing w:before="120" w:after="160" w:line="320" w:lineRule="exact"/>
        <w:ind w:firstLine="600"/>
        <w:jc w:val="both"/>
        <w:rPr>
          <w:rFonts w:ascii="Times New Roman" w:hAnsi="Times New Roman"/>
          <w:szCs w:val="28"/>
          <w:lang w:val="nl-NL"/>
        </w:rPr>
      </w:pPr>
      <w:r w:rsidRPr="005F297D">
        <w:rPr>
          <w:rFonts w:ascii="Times New Roman" w:hAnsi="Times New Roman"/>
          <w:szCs w:val="28"/>
          <w:lang w:val="nl-NL"/>
        </w:rPr>
        <w:t>4.3. Còn lại 26,3% xảy ra do các nguyên nhân khách quan khác nhau</w:t>
      </w:r>
      <w:r w:rsidRPr="0097471B">
        <w:rPr>
          <w:rFonts w:ascii="Times New Roman" w:hAnsi="Times New Roman"/>
          <w:szCs w:val="28"/>
          <w:lang w:val="nl-NL"/>
        </w:rPr>
        <w:t>.</w:t>
      </w:r>
    </w:p>
    <w:p w:rsidR="008164DA" w:rsidRPr="0097471B" w:rsidRDefault="008164DA" w:rsidP="00BC71B0">
      <w:pPr>
        <w:spacing w:before="120" w:after="160" w:line="320" w:lineRule="exact"/>
        <w:ind w:firstLine="600"/>
        <w:jc w:val="both"/>
        <w:rPr>
          <w:rFonts w:ascii="Times New Roman" w:hAnsi="Times New Roman"/>
          <w:b/>
          <w:szCs w:val="28"/>
          <w:lang w:val="nl-NL"/>
        </w:rPr>
      </w:pPr>
      <w:r w:rsidRPr="0097471B">
        <w:rPr>
          <w:rFonts w:ascii="Times New Roman" w:hAnsi="Times New Roman"/>
          <w:b/>
          <w:szCs w:val="28"/>
          <w:lang w:val="nl-NL"/>
        </w:rPr>
        <w:t>5. Xử lý trách nhiệm đối với vụ tai nạn lao động</w:t>
      </w:r>
    </w:p>
    <w:p w:rsidR="008164DA" w:rsidRDefault="008164DA" w:rsidP="00BC71B0">
      <w:pPr>
        <w:spacing w:before="120" w:after="160" w:line="320" w:lineRule="exact"/>
        <w:ind w:firstLine="600"/>
        <w:jc w:val="both"/>
        <w:rPr>
          <w:rFonts w:ascii="Times New Roman" w:hAnsi="Times New Roman"/>
          <w:szCs w:val="28"/>
          <w:lang w:val="nl-NL"/>
        </w:rPr>
      </w:pPr>
      <w:r w:rsidRPr="0097471B">
        <w:rPr>
          <w:rFonts w:ascii="Times New Roman" w:hAnsi="Times New Roman"/>
          <w:szCs w:val="28"/>
          <w:lang w:val="nl-NL"/>
        </w:rPr>
        <w:t>Theo báo cáo của 63 tỉnh, thành phố trên cả nước trong 06 tháng đầu năm 2015, ngoài một số vụ tai nạn lao động nghiêm trọng làm chết nhiều người đang trong quá trình điều tra nên chưa có hình thức xử lý, có 0</w:t>
      </w:r>
      <w:r>
        <w:rPr>
          <w:rFonts w:ascii="Times New Roman" w:hAnsi="Times New Roman"/>
          <w:szCs w:val="28"/>
          <w:lang w:val="nl-NL"/>
        </w:rPr>
        <w:t>1</w:t>
      </w:r>
      <w:r w:rsidRPr="0097471B">
        <w:rPr>
          <w:rFonts w:ascii="Times New Roman" w:hAnsi="Times New Roman"/>
          <w:szCs w:val="28"/>
          <w:lang w:val="nl-NL"/>
        </w:rPr>
        <w:t xml:space="preserve"> vụ được chuyển hồ sơ sang Viện </w:t>
      </w:r>
      <w:r>
        <w:rPr>
          <w:rFonts w:ascii="Times New Roman" w:hAnsi="Times New Roman"/>
          <w:szCs w:val="28"/>
          <w:lang w:val="nl-NL"/>
        </w:rPr>
        <w:t>K</w:t>
      </w:r>
      <w:r w:rsidRPr="0097471B">
        <w:rPr>
          <w:rFonts w:ascii="Times New Roman" w:hAnsi="Times New Roman"/>
          <w:szCs w:val="28"/>
          <w:lang w:val="nl-NL"/>
        </w:rPr>
        <w:t>iểm sát</w:t>
      </w:r>
      <w:r>
        <w:rPr>
          <w:rFonts w:ascii="Times New Roman" w:hAnsi="Times New Roman"/>
          <w:szCs w:val="28"/>
          <w:lang w:val="nl-NL"/>
        </w:rPr>
        <w:t xml:space="preserve"> nhân dân đề nghị khởi tố; 01 vụ đã khởi tố vụ án, khởi tố bị can, </w:t>
      </w:r>
      <w:r w:rsidRPr="0097471B">
        <w:rPr>
          <w:rFonts w:ascii="Times New Roman" w:hAnsi="Times New Roman"/>
          <w:szCs w:val="28"/>
          <w:lang w:val="nl-NL"/>
        </w:rPr>
        <w:t>cụ thể:</w:t>
      </w:r>
    </w:p>
    <w:p w:rsidR="008164DA" w:rsidRPr="0097471B" w:rsidRDefault="008164DA" w:rsidP="00BC71B0">
      <w:pPr>
        <w:spacing w:before="120" w:after="160" w:line="320" w:lineRule="exact"/>
        <w:ind w:firstLine="600"/>
        <w:jc w:val="both"/>
        <w:rPr>
          <w:rFonts w:ascii="Times New Roman" w:hAnsi="Times New Roman"/>
          <w:szCs w:val="28"/>
          <w:lang w:val="nl-NL"/>
        </w:rPr>
      </w:pPr>
      <w:r w:rsidRPr="0097471B">
        <w:rPr>
          <w:rFonts w:ascii="Times New Roman" w:hAnsi="Times New Roman"/>
          <w:szCs w:val="28"/>
          <w:lang w:val="nl-NL"/>
        </w:rPr>
        <w:t>- Vụ tai nạn lao động do đổ sập thiết bị xảy ra vào 15g00 ngày 07/01/2015 làm 01 người chết tại công ty TNHH tư vấn thương mại xây dựng Thế Long, Phường 14 quận Bình Thạnh, TP Hồ Chí Minh do vi phạm các quy định của pháp luật lao động về an toàn lao động và các quy định tại các quy chuẩn, tiêu chuẩn kỹ thuật an toàn lao động</w:t>
      </w:r>
      <w:r>
        <w:rPr>
          <w:rFonts w:ascii="Times New Roman" w:hAnsi="Times New Roman"/>
          <w:szCs w:val="28"/>
          <w:lang w:val="nl-NL"/>
        </w:rPr>
        <w:t xml:space="preserve"> đã chuyển hồ sơ sang Viện Kiểm sát nhân dân đề nghị xem xét khởi tố theo </w:t>
      </w:r>
      <w:r w:rsidRPr="0097471B">
        <w:rPr>
          <w:rFonts w:ascii="Times New Roman" w:hAnsi="Times New Roman"/>
          <w:szCs w:val="28"/>
          <w:lang w:val="nl-NL"/>
        </w:rPr>
        <w:t xml:space="preserve">quy định tại Điều 227 Bộ luật hình sự. </w:t>
      </w:r>
    </w:p>
    <w:p w:rsidR="008164DA" w:rsidRPr="00851E39" w:rsidRDefault="008164DA" w:rsidP="00BC71B0">
      <w:pPr>
        <w:spacing w:before="120" w:after="160" w:line="320" w:lineRule="exact"/>
        <w:ind w:firstLine="600"/>
        <w:jc w:val="both"/>
        <w:rPr>
          <w:rFonts w:ascii="Times New Roman" w:hAnsi="Times New Roman"/>
          <w:szCs w:val="28"/>
          <w:lang w:val="nl-NL"/>
        </w:rPr>
      </w:pPr>
      <w:r>
        <w:rPr>
          <w:rFonts w:ascii="Times New Roman" w:hAnsi="Times New Roman"/>
          <w:szCs w:val="28"/>
          <w:lang w:val="nl-NL"/>
        </w:rPr>
        <w:t xml:space="preserve">- </w:t>
      </w:r>
      <w:r w:rsidRPr="00851E39">
        <w:rPr>
          <w:rFonts w:ascii="Times New Roman" w:hAnsi="Times New Roman"/>
          <w:szCs w:val="28"/>
          <w:lang w:val="nl-NL"/>
        </w:rPr>
        <w:t xml:space="preserve">Vụ </w:t>
      </w:r>
      <w:r>
        <w:rPr>
          <w:rFonts w:ascii="Times New Roman" w:hAnsi="Times New Roman"/>
          <w:szCs w:val="28"/>
          <w:lang w:val="nl-NL"/>
        </w:rPr>
        <w:t>tai nạn do</w:t>
      </w:r>
      <w:r w:rsidRPr="00851E39">
        <w:rPr>
          <w:rFonts w:ascii="Times New Roman" w:hAnsi="Times New Roman"/>
          <w:szCs w:val="28"/>
          <w:lang w:val="nl-NL"/>
        </w:rPr>
        <w:t xml:space="preserve"> sập giàn giáo xảy ra</w:t>
      </w:r>
      <w:r>
        <w:rPr>
          <w:rFonts w:ascii="Times New Roman" w:hAnsi="Times New Roman"/>
          <w:szCs w:val="28"/>
          <w:lang w:val="nl-NL"/>
        </w:rPr>
        <w:t xml:space="preserve"> vào 19g</w:t>
      </w:r>
      <w:r w:rsidRPr="00851E39">
        <w:rPr>
          <w:rFonts w:ascii="Times New Roman" w:hAnsi="Times New Roman"/>
          <w:szCs w:val="28"/>
          <w:lang w:val="nl-NL"/>
        </w:rPr>
        <w:t>50 ngày 25/3/2015</w:t>
      </w:r>
      <w:r w:rsidRPr="00C133FB">
        <w:rPr>
          <w:rFonts w:ascii="Times New Roman" w:hAnsi="Times New Roman"/>
          <w:szCs w:val="28"/>
          <w:lang w:val="nl-NL"/>
        </w:rPr>
        <w:t xml:space="preserve"> </w:t>
      </w:r>
      <w:r w:rsidRPr="00851E39">
        <w:rPr>
          <w:rFonts w:ascii="Times New Roman" w:hAnsi="Times New Roman"/>
          <w:szCs w:val="28"/>
          <w:lang w:val="nl-NL"/>
        </w:rPr>
        <w:t>làm 1</w:t>
      </w:r>
      <w:r>
        <w:rPr>
          <w:rFonts w:ascii="Times New Roman" w:hAnsi="Times New Roman"/>
          <w:szCs w:val="28"/>
          <w:lang w:val="nl-NL"/>
        </w:rPr>
        <w:t>3 người chết, 29 người</w:t>
      </w:r>
      <w:r w:rsidRPr="00851E39">
        <w:rPr>
          <w:rFonts w:ascii="Times New Roman" w:hAnsi="Times New Roman"/>
          <w:szCs w:val="28"/>
          <w:lang w:val="nl-NL"/>
        </w:rPr>
        <w:t xml:space="preserve"> bị thương tại </w:t>
      </w:r>
      <w:r>
        <w:rPr>
          <w:rFonts w:ascii="Times New Roman" w:hAnsi="Times New Roman"/>
          <w:szCs w:val="28"/>
          <w:lang w:val="nl-NL"/>
        </w:rPr>
        <w:t>hạng mục đúc thùng chìm, Công trường thi công sản xuất và lắp đặt</w:t>
      </w:r>
      <w:r w:rsidRPr="00851E39">
        <w:rPr>
          <w:rFonts w:ascii="Times New Roman" w:hAnsi="Times New Roman"/>
          <w:szCs w:val="28"/>
          <w:lang w:val="nl-NL"/>
        </w:rPr>
        <w:t xml:space="preserve"> </w:t>
      </w:r>
      <w:r>
        <w:rPr>
          <w:rFonts w:ascii="Times New Roman" w:hAnsi="Times New Roman"/>
          <w:szCs w:val="28"/>
          <w:lang w:val="nl-NL"/>
        </w:rPr>
        <w:t>thùng chìm trọng lực</w:t>
      </w:r>
      <w:r w:rsidRPr="005A0209">
        <w:rPr>
          <w:rFonts w:ascii="Times New Roman" w:hAnsi="Times New Roman"/>
          <w:szCs w:val="28"/>
          <w:lang w:val="nl-NL"/>
        </w:rPr>
        <w:t xml:space="preserve"> </w:t>
      </w:r>
      <w:r>
        <w:rPr>
          <w:rFonts w:ascii="Times New Roman" w:hAnsi="Times New Roman"/>
          <w:szCs w:val="28"/>
          <w:lang w:val="nl-NL"/>
        </w:rPr>
        <w:t>tại D</w:t>
      </w:r>
      <w:r w:rsidRPr="00851E39">
        <w:rPr>
          <w:rFonts w:ascii="Times New Roman" w:hAnsi="Times New Roman"/>
          <w:szCs w:val="28"/>
          <w:lang w:val="nl-NL"/>
        </w:rPr>
        <w:t xml:space="preserve">ự án </w:t>
      </w:r>
      <w:r>
        <w:rPr>
          <w:rFonts w:ascii="Times New Roman" w:hAnsi="Times New Roman"/>
          <w:szCs w:val="28"/>
          <w:lang w:val="nl-NL"/>
        </w:rPr>
        <w:t>F</w:t>
      </w:r>
      <w:r w:rsidRPr="00851E39">
        <w:rPr>
          <w:rFonts w:ascii="Times New Roman" w:hAnsi="Times New Roman"/>
          <w:szCs w:val="28"/>
          <w:lang w:val="nl-NL"/>
        </w:rPr>
        <w:t>ormusa</w:t>
      </w:r>
      <w:r>
        <w:rPr>
          <w:rFonts w:ascii="Times New Roman" w:hAnsi="Times New Roman"/>
          <w:szCs w:val="28"/>
          <w:lang w:val="nl-NL"/>
        </w:rPr>
        <w:t xml:space="preserve"> của Công ty TNHH Giang thép Hưng Nghiệp Formusa Hà Tĩnh,</w:t>
      </w:r>
      <w:r w:rsidRPr="00851E39">
        <w:rPr>
          <w:rFonts w:ascii="Times New Roman" w:hAnsi="Times New Roman"/>
          <w:szCs w:val="28"/>
          <w:lang w:val="nl-NL"/>
        </w:rPr>
        <w:t xml:space="preserve"> </w:t>
      </w:r>
      <w:r>
        <w:rPr>
          <w:rFonts w:ascii="Times New Roman" w:hAnsi="Times New Roman"/>
          <w:szCs w:val="28"/>
          <w:lang w:val="nl-NL"/>
        </w:rPr>
        <w:t>K</w:t>
      </w:r>
      <w:r w:rsidRPr="00851E39">
        <w:rPr>
          <w:rFonts w:ascii="Times New Roman" w:hAnsi="Times New Roman"/>
          <w:szCs w:val="28"/>
          <w:lang w:val="nl-NL"/>
        </w:rPr>
        <w:t xml:space="preserve">hu kinh tế </w:t>
      </w:r>
      <w:r>
        <w:rPr>
          <w:rFonts w:ascii="Times New Roman" w:hAnsi="Times New Roman"/>
          <w:szCs w:val="28"/>
          <w:lang w:val="nl-NL"/>
        </w:rPr>
        <w:t>V</w:t>
      </w:r>
      <w:r w:rsidRPr="00851E39">
        <w:rPr>
          <w:rFonts w:ascii="Times New Roman" w:hAnsi="Times New Roman"/>
          <w:szCs w:val="28"/>
          <w:lang w:val="nl-NL"/>
        </w:rPr>
        <w:t xml:space="preserve">ũng </w:t>
      </w:r>
      <w:r>
        <w:rPr>
          <w:rFonts w:ascii="Times New Roman" w:hAnsi="Times New Roman"/>
          <w:szCs w:val="28"/>
          <w:lang w:val="nl-NL"/>
        </w:rPr>
        <w:t>Á</w:t>
      </w:r>
      <w:r w:rsidRPr="00851E39">
        <w:rPr>
          <w:rFonts w:ascii="Times New Roman" w:hAnsi="Times New Roman"/>
          <w:szCs w:val="28"/>
          <w:lang w:val="nl-NL"/>
        </w:rPr>
        <w:t>ng,</w:t>
      </w:r>
      <w:r>
        <w:rPr>
          <w:rFonts w:ascii="Times New Roman" w:hAnsi="Times New Roman"/>
          <w:szCs w:val="28"/>
          <w:lang w:val="nl-NL"/>
        </w:rPr>
        <w:t xml:space="preserve"> tỉnh Hà Tĩnh do Công ty Samsung C&amp;T Corporation là đơn vị thi công, cơ quan cảnh sát điều tra đã ra quyết định khởi tố vụ án, khởi tố bị can.</w:t>
      </w:r>
      <w:r w:rsidRPr="00851E39">
        <w:rPr>
          <w:rFonts w:ascii="Times New Roman" w:hAnsi="Times New Roman"/>
          <w:szCs w:val="28"/>
          <w:lang w:val="nl-NL"/>
        </w:rPr>
        <w:t xml:space="preserve"> </w:t>
      </w:r>
    </w:p>
    <w:p w:rsidR="008164DA" w:rsidRPr="0097471B" w:rsidRDefault="008164DA" w:rsidP="00BC71B0">
      <w:pPr>
        <w:spacing w:before="120" w:after="160" w:line="320" w:lineRule="exact"/>
        <w:ind w:firstLine="600"/>
        <w:jc w:val="both"/>
        <w:rPr>
          <w:rFonts w:ascii="Times New Roman" w:hAnsi="Times New Roman"/>
          <w:b/>
          <w:szCs w:val="28"/>
          <w:lang w:val="nl-NL"/>
        </w:rPr>
      </w:pPr>
      <w:r w:rsidRPr="0097471B">
        <w:rPr>
          <w:rFonts w:ascii="Times New Roman" w:hAnsi="Times New Roman"/>
          <w:b/>
          <w:szCs w:val="28"/>
          <w:lang w:val="nl-NL"/>
        </w:rPr>
        <w:t>III. ĐÁNH GIÁ CHUNG</w:t>
      </w:r>
    </w:p>
    <w:p w:rsidR="008164DA" w:rsidRPr="0097471B" w:rsidRDefault="008164DA" w:rsidP="00BC71B0">
      <w:pPr>
        <w:spacing w:before="120" w:after="160" w:line="320" w:lineRule="exact"/>
        <w:ind w:firstLine="600"/>
        <w:jc w:val="both"/>
        <w:rPr>
          <w:rFonts w:ascii="Times New Roman" w:hAnsi="Times New Roman"/>
          <w:b/>
          <w:szCs w:val="28"/>
          <w:lang w:val="nl-NL"/>
        </w:rPr>
      </w:pPr>
      <w:r w:rsidRPr="0097471B">
        <w:rPr>
          <w:rFonts w:ascii="Times New Roman" w:hAnsi="Times New Roman"/>
          <w:b/>
          <w:szCs w:val="28"/>
          <w:lang w:val="nl-NL"/>
        </w:rPr>
        <w:t>1. So với 06 tháng đầu năm 2014</w:t>
      </w:r>
    </w:p>
    <w:p w:rsidR="008164DA" w:rsidRPr="002029AA" w:rsidRDefault="008164DA" w:rsidP="00BC71B0">
      <w:pPr>
        <w:spacing w:before="120" w:after="160" w:line="320" w:lineRule="exact"/>
        <w:ind w:firstLine="600"/>
        <w:jc w:val="both"/>
        <w:rPr>
          <w:rFonts w:ascii="Times New Roman" w:hAnsi="Times New Roman"/>
          <w:szCs w:val="28"/>
          <w:lang w:val="nl-NL"/>
        </w:rPr>
      </w:pPr>
      <w:r w:rsidRPr="0097471B">
        <w:rPr>
          <w:rFonts w:ascii="Times New Roman" w:hAnsi="Times New Roman"/>
          <w:szCs w:val="28"/>
          <w:lang w:val="nl-NL"/>
        </w:rPr>
        <w:t>So với 06 tháng đầu năm 2014 số vụ tai nạn lao động, số nạn nhân và số người chết vì tai nạn lao động trong 06 tháng n</w:t>
      </w:r>
      <w:r w:rsidRPr="002029AA">
        <w:rPr>
          <w:rFonts w:ascii="Times New Roman" w:hAnsi="Times New Roman"/>
          <w:szCs w:val="28"/>
          <w:lang w:val="nl-NL"/>
        </w:rPr>
        <w:t xml:space="preserve">ăm 2015 </w:t>
      </w:r>
      <w:r>
        <w:rPr>
          <w:rFonts w:ascii="Times New Roman" w:hAnsi="Times New Roman"/>
          <w:szCs w:val="28"/>
          <w:lang w:val="nl-NL"/>
        </w:rPr>
        <w:t xml:space="preserve">cụ thể: </w:t>
      </w:r>
      <w:r w:rsidRPr="002029AA">
        <w:rPr>
          <w:rFonts w:ascii="Times New Roman" w:hAnsi="Times New Roman"/>
          <w:szCs w:val="28"/>
          <w:lang w:val="nl-NL"/>
        </w:rPr>
        <w:t xml:space="preserve">số vụ TNLĐ giảm </w:t>
      </w:r>
      <w:r>
        <w:rPr>
          <w:rFonts w:ascii="Times New Roman" w:hAnsi="Times New Roman"/>
          <w:szCs w:val="28"/>
          <w:lang w:val="nl-NL"/>
        </w:rPr>
        <w:t>38</w:t>
      </w:r>
      <w:r w:rsidRPr="002029AA">
        <w:rPr>
          <w:rFonts w:ascii="Times New Roman" w:hAnsi="Times New Roman"/>
          <w:szCs w:val="28"/>
          <w:lang w:val="nl-NL"/>
        </w:rPr>
        <w:t xml:space="preserve"> vụ (giảm </w:t>
      </w:r>
      <w:r>
        <w:rPr>
          <w:rFonts w:ascii="Times New Roman" w:hAnsi="Times New Roman"/>
          <w:szCs w:val="28"/>
          <w:lang w:val="nl-NL"/>
        </w:rPr>
        <w:t>1</w:t>
      </w:r>
      <w:r w:rsidRPr="002029AA">
        <w:rPr>
          <w:rFonts w:ascii="Times New Roman" w:hAnsi="Times New Roman"/>
          <w:szCs w:val="28"/>
          <w:lang w:val="nl-NL"/>
        </w:rPr>
        <w:t>,</w:t>
      </w:r>
      <w:r>
        <w:rPr>
          <w:rFonts w:ascii="Times New Roman" w:hAnsi="Times New Roman"/>
          <w:szCs w:val="28"/>
          <w:lang w:val="nl-NL"/>
        </w:rPr>
        <w:t>1</w:t>
      </w:r>
      <w:r w:rsidRPr="002029AA">
        <w:rPr>
          <w:rFonts w:ascii="Times New Roman" w:hAnsi="Times New Roman"/>
          <w:szCs w:val="28"/>
          <w:lang w:val="nl-NL"/>
        </w:rPr>
        <w:t xml:space="preserve">%), tổng số nạn nhân </w:t>
      </w:r>
      <w:r>
        <w:rPr>
          <w:rFonts w:ascii="Times New Roman" w:hAnsi="Times New Roman"/>
          <w:szCs w:val="28"/>
          <w:lang w:val="nl-NL"/>
        </w:rPr>
        <w:t>giảm</w:t>
      </w:r>
      <w:r w:rsidRPr="002029AA">
        <w:rPr>
          <w:rFonts w:ascii="Times New Roman" w:hAnsi="Times New Roman"/>
          <w:szCs w:val="28"/>
          <w:lang w:val="nl-NL"/>
        </w:rPr>
        <w:t xml:space="preserve"> 6 người (</w:t>
      </w:r>
      <w:r>
        <w:rPr>
          <w:rFonts w:ascii="Times New Roman" w:hAnsi="Times New Roman"/>
          <w:szCs w:val="28"/>
          <w:lang w:val="nl-NL"/>
        </w:rPr>
        <w:t>giảm</w:t>
      </w:r>
      <w:r w:rsidRPr="002029AA">
        <w:rPr>
          <w:rFonts w:ascii="Times New Roman" w:hAnsi="Times New Roman"/>
          <w:szCs w:val="28"/>
          <w:lang w:val="nl-NL"/>
        </w:rPr>
        <w:t xml:space="preserve"> 0,</w:t>
      </w:r>
      <w:r>
        <w:rPr>
          <w:rFonts w:ascii="Times New Roman" w:hAnsi="Times New Roman"/>
          <w:szCs w:val="28"/>
          <w:lang w:val="nl-NL"/>
        </w:rPr>
        <w:t>17</w:t>
      </w:r>
      <w:r w:rsidRPr="002029AA">
        <w:rPr>
          <w:rFonts w:ascii="Times New Roman" w:hAnsi="Times New Roman"/>
          <w:szCs w:val="28"/>
          <w:lang w:val="nl-NL"/>
        </w:rPr>
        <w:t xml:space="preserve">%), số </w:t>
      </w:r>
      <w:r>
        <w:rPr>
          <w:rFonts w:ascii="Times New Roman" w:hAnsi="Times New Roman"/>
          <w:szCs w:val="28"/>
          <w:lang w:val="nl-NL"/>
        </w:rPr>
        <w:t xml:space="preserve">người chết vì </w:t>
      </w:r>
      <w:r w:rsidRPr="002029AA">
        <w:rPr>
          <w:rFonts w:ascii="Times New Roman" w:hAnsi="Times New Roman"/>
          <w:szCs w:val="28"/>
          <w:lang w:val="nl-NL"/>
        </w:rPr>
        <w:t>TNLĐ giảm 0</w:t>
      </w:r>
      <w:r>
        <w:rPr>
          <w:rFonts w:ascii="Times New Roman" w:hAnsi="Times New Roman"/>
          <w:szCs w:val="28"/>
          <w:lang w:val="nl-NL"/>
        </w:rPr>
        <w:t>3</w:t>
      </w:r>
      <w:r w:rsidRPr="002029AA">
        <w:rPr>
          <w:rFonts w:ascii="Times New Roman" w:hAnsi="Times New Roman"/>
          <w:szCs w:val="28"/>
          <w:lang w:val="nl-NL"/>
        </w:rPr>
        <w:t xml:space="preserve"> </w:t>
      </w:r>
      <w:r>
        <w:rPr>
          <w:rFonts w:ascii="Times New Roman" w:hAnsi="Times New Roman"/>
          <w:szCs w:val="28"/>
          <w:lang w:val="nl-NL"/>
        </w:rPr>
        <w:t>người (giảm 1,07%)</w:t>
      </w:r>
      <w:r w:rsidRPr="002029AA">
        <w:rPr>
          <w:rFonts w:ascii="Times New Roman" w:hAnsi="Times New Roman"/>
          <w:szCs w:val="28"/>
          <w:lang w:val="nl-NL"/>
        </w:rPr>
        <w:t>.</w:t>
      </w:r>
    </w:p>
    <w:p w:rsidR="008164DA" w:rsidRPr="0097471B" w:rsidRDefault="008164DA" w:rsidP="00BC71B0">
      <w:pPr>
        <w:spacing w:before="120" w:after="160" w:line="320" w:lineRule="exact"/>
        <w:ind w:firstLine="600"/>
        <w:jc w:val="both"/>
        <w:rPr>
          <w:rFonts w:ascii="Times New Roman" w:hAnsi="Times New Roman"/>
          <w:b/>
          <w:szCs w:val="28"/>
          <w:lang w:val="nl-NL"/>
        </w:rPr>
      </w:pPr>
      <w:r w:rsidRPr="0097471B">
        <w:rPr>
          <w:rFonts w:ascii="Times New Roman" w:hAnsi="Times New Roman"/>
          <w:b/>
          <w:szCs w:val="28"/>
          <w:lang w:val="nl-NL"/>
        </w:rPr>
        <w:t>2. Tình hình điều tra tai nạn lao động</w:t>
      </w:r>
    </w:p>
    <w:p w:rsidR="008164DA" w:rsidRPr="0097471B" w:rsidRDefault="008164DA" w:rsidP="00BC71B0">
      <w:pPr>
        <w:spacing w:before="120" w:after="160" w:line="320" w:lineRule="exact"/>
        <w:ind w:firstLine="600"/>
        <w:jc w:val="both"/>
        <w:rPr>
          <w:rFonts w:ascii="Times New Roman" w:hAnsi="Times New Roman"/>
          <w:szCs w:val="28"/>
          <w:lang w:val="nl-NL"/>
        </w:rPr>
      </w:pPr>
      <w:r w:rsidRPr="0097471B">
        <w:rPr>
          <w:rFonts w:ascii="Times New Roman" w:hAnsi="Times New Roman"/>
          <w:szCs w:val="28"/>
          <w:lang w:val="nl-NL"/>
        </w:rPr>
        <w:t>Các vụ tai nạn lao động có khai báo đã được điều</w:t>
      </w:r>
      <w:r w:rsidRPr="00DB66CF">
        <w:rPr>
          <w:rFonts w:ascii="Times New Roman" w:hAnsi="Times New Roman"/>
          <w:szCs w:val="28"/>
          <w:lang w:val="nl-NL"/>
        </w:rPr>
        <w:t xml:space="preserve"> tra theo quy định tại Thông tư liên tịch số 12/2012/TTLT-BLĐTBXH-BYT ngày 21/5/2012 của Liên bộ Bộ Lao động -Thương binh và Xã hội - Bộ Y tế.</w:t>
      </w:r>
      <w:r w:rsidRPr="0097471B">
        <w:rPr>
          <w:rFonts w:ascii="Times New Roman" w:hAnsi="Times New Roman"/>
          <w:szCs w:val="28"/>
          <w:lang w:val="nl-NL"/>
        </w:rPr>
        <w:t xml:space="preserve"> </w:t>
      </w:r>
      <w:r w:rsidRPr="00DB66CF">
        <w:rPr>
          <w:rFonts w:ascii="Times New Roman" w:hAnsi="Times New Roman"/>
          <w:szCs w:val="28"/>
          <w:lang w:val="nl-NL"/>
        </w:rPr>
        <w:t>Tiến độ điều tra các vụ TNLĐ chết người của nhiều địa phương đã tốt hơn nhưng vẫn còn rất chậm so với quy định.</w:t>
      </w:r>
      <w:r w:rsidRPr="0097471B">
        <w:rPr>
          <w:rFonts w:ascii="Times New Roman" w:hAnsi="Times New Roman"/>
          <w:szCs w:val="28"/>
          <w:lang w:val="nl-NL"/>
        </w:rPr>
        <w:t xml:space="preserve"> </w:t>
      </w:r>
      <w:r w:rsidRPr="00DB66CF">
        <w:rPr>
          <w:rFonts w:ascii="Times New Roman" w:hAnsi="Times New Roman"/>
          <w:szCs w:val="28"/>
          <w:lang w:val="nl-NL"/>
        </w:rPr>
        <w:t>Số biên bản nhận được chiếm 35,8% tổng số vụ TNLĐ chết người.</w:t>
      </w:r>
    </w:p>
    <w:p w:rsidR="008164DA" w:rsidRPr="0097471B" w:rsidRDefault="008164DA" w:rsidP="00BC71B0">
      <w:pPr>
        <w:spacing w:before="120" w:after="160" w:line="320" w:lineRule="exact"/>
        <w:ind w:firstLine="600"/>
        <w:jc w:val="both"/>
        <w:rPr>
          <w:rFonts w:ascii="Times New Roman" w:hAnsi="Times New Roman"/>
          <w:szCs w:val="28"/>
          <w:lang w:val="nl-NL"/>
        </w:rPr>
      </w:pPr>
      <w:r w:rsidRPr="00DB66CF">
        <w:rPr>
          <w:rFonts w:ascii="Times New Roman" w:hAnsi="Times New Roman"/>
          <w:szCs w:val="28"/>
          <w:lang w:val="nl-NL"/>
        </w:rPr>
        <w:t xml:space="preserve">Trong 06 tháng đầu năm 2015, một số địa phương đã tiến hành điều tra tai nạn lao động và báo cáo về Bộ Lao động - Thương binh và Xã hội khẩn trương, kịp thời như: TP.Hà Nội, Quảng Ninh, TP.Hồ Chí Minh, Long An, </w:t>
      </w:r>
      <w:r>
        <w:rPr>
          <w:rFonts w:ascii="Times New Roman" w:hAnsi="Times New Roman"/>
          <w:szCs w:val="28"/>
          <w:lang w:val="nl-NL"/>
        </w:rPr>
        <w:t>Quảng Bình, Hà Tĩnh.</w:t>
      </w:r>
    </w:p>
    <w:p w:rsidR="008164DA" w:rsidRPr="0097471B" w:rsidRDefault="008164DA" w:rsidP="00BC71B0">
      <w:pPr>
        <w:spacing w:before="120" w:after="160" w:line="320" w:lineRule="exact"/>
        <w:ind w:firstLine="601"/>
        <w:jc w:val="both"/>
        <w:rPr>
          <w:rFonts w:ascii="Times New Roman" w:hAnsi="Times New Roman"/>
          <w:b/>
          <w:szCs w:val="28"/>
          <w:lang w:val="nl-NL"/>
        </w:rPr>
      </w:pPr>
      <w:r w:rsidRPr="0097471B">
        <w:rPr>
          <w:rFonts w:ascii="Times New Roman" w:hAnsi="Times New Roman"/>
          <w:b/>
          <w:szCs w:val="28"/>
          <w:lang w:val="nl-NL"/>
        </w:rPr>
        <w:t>3. Việc thực hi</w:t>
      </w:r>
      <w:r>
        <w:rPr>
          <w:rFonts w:ascii="Times New Roman" w:hAnsi="Times New Roman"/>
          <w:b/>
          <w:szCs w:val="28"/>
          <w:lang w:val="nl-NL"/>
        </w:rPr>
        <w:t>ệ</w:t>
      </w:r>
      <w:r w:rsidRPr="0097471B">
        <w:rPr>
          <w:rFonts w:ascii="Times New Roman" w:hAnsi="Times New Roman"/>
          <w:b/>
          <w:szCs w:val="28"/>
          <w:lang w:val="nl-NL"/>
        </w:rPr>
        <w:t>n báo cáo tai nạn lao động 06 tháng đầu năm 2015 của các địa phương</w:t>
      </w:r>
    </w:p>
    <w:p w:rsidR="008164DA" w:rsidRPr="0097471B" w:rsidRDefault="008164DA" w:rsidP="00BC71B0">
      <w:pPr>
        <w:spacing w:before="120" w:after="160" w:line="320" w:lineRule="exact"/>
        <w:ind w:firstLine="600"/>
        <w:jc w:val="both"/>
        <w:rPr>
          <w:rFonts w:ascii="Times New Roman" w:hAnsi="Times New Roman"/>
          <w:szCs w:val="28"/>
          <w:lang w:val="nl-NL"/>
        </w:rPr>
      </w:pPr>
      <w:r>
        <w:rPr>
          <w:rFonts w:ascii="Times New Roman" w:hAnsi="Times New Roman"/>
          <w:szCs w:val="28"/>
          <w:lang w:val="nl-NL"/>
        </w:rPr>
        <w:t>Đa</w:t>
      </w:r>
      <w:r w:rsidRPr="00C014E4">
        <w:rPr>
          <w:rFonts w:ascii="Times New Roman" w:hAnsi="Times New Roman"/>
          <w:szCs w:val="28"/>
          <w:lang w:val="nl-NL"/>
        </w:rPr>
        <w:t xml:space="preserve"> số địa phương thực hiện việc báo cáo tình hình tai nạn lao động theo đúng mẫu và thời gian quy định tại Thông tư liên tịch 12/2012/TTLT-BLĐTBXH-BYT ngày 21/5/2012 của Liên bộ Bộ Lao động-Thương binh và Xã hội - Bộ Y tế. </w:t>
      </w:r>
      <w:r>
        <w:rPr>
          <w:rFonts w:ascii="Times New Roman" w:hAnsi="Times New Roman"/>
          <w:szCs w:val="28"/>
          <w:lang w:val="nl-NL"/>
        </w:rPr>
        <w:t>M</w:t>
      </w:r>
      <w:r w:rsidRPr="00C014E4">
        <w:rPr>
          <w:rFonts w:ascii="Times New Roman" w:hAnsi="Times New Roman"/>
          <w:szCs w:val="28"/>
          <w:lang w:val="nl-NL"/>
        </w:rPr>
        <w:t xml:space="preserve">ột số địa phương thực hiện việc báo cáo tình hình tai nạn lao động </w:t>
      </w:r>
      <w:r>
        <w:rPr>
          <w:rFonts w:ascii="Times New Roman" w:hAnsi="Times New Roman"/>
          <w:szCs w:val="28"/>
          <w:lang w:val="nl-NL"/>
        </w:rPr>
        <w:t>không đúng thời hạn</w:t>
      </w:r>
      <w:r w:rsidRPr="00C014E4">
        <w:rPr>
          <w:rFonts w:ascii="Times New Roman" w:hAnsi="Times New Roman"/>
          <w:szCs w:val="28"/>
          <w:lang w:val="nl-NL"/>
        </w:rPr>
        <w:t xml:space="preserve"> như</w:t>
      </w:r>
      <w:r>
        <w:rPr>
          <w:rFonts w:ascii="Times New Roman" w:hAnsi="Times New Roman"/>
          <w:szCs w:val="28"/>
          <w:lang w:val="nl-NL"/>
        </w:rPr>
        <w:t>:</w:t>
      </w:r>
      <w:r w:rsidRPr="00C014E4">
        <w:rPr>
          <w:rFonts w:ascii="Times New Roman" w:hAnsi="Times New Roman"/>
          <w:szCs w:val="28"/>
          <w:lang w:val="nl-NL"/>
        </w:rPr>
        <w:t xml:space="preserve"> Cà Mau, Kon Tum, Tuyên Quang, Phú Thọ, Đắc Lắc.</w:t>
      </w:r>
    </w:p>
    <w:p w:rsidR="008164DA" w:rsidRPr="0097471B" w:rsidRDefault="008164DA" w:rsidP="00BC71B0">
      <w:pPr>
        <w:spacing w:before="120" w:after="160" w:line="320" w:lineRule="exact"/>
        <w:ind w:firstLine="600"/>
        <w:jc w:val="both"/>
        <w:rPr>
          <w:rFonts w:ascii="Times New Roman" w:hAnsi="Times New Roman"/>
          <w:szCs w:val="28"/>
          <w:lang w:val="nl-NL"/>
        </w:rPr>
      </w:pPr>
      <w:r w:rsidRPr="00C014E4">
        <w:rPr>
          <w:rFonts w:ascii="Times New Roman" w:hAnsi="Times New Roman"/>
          <w:szCs w:val="28"/>
          <w:lang w:val="nl-NL"/>
        </w:rPr>
        <w:t xml:space="preserve">Địa phương không báo cáo số liệu về doanh nghiệp trên địa bàn và số doanh nghiệp có gửi báo cáo tai nạn lao động như: Hà Tĩnh, Trà Vinh, Long An. </w:t>
      </w:r>
      <w:r w:rsidRPr="004D7CF1">
        <w:rPr>
          <w:rFonts w:ascii="Times New Roman" w:hAnsi="Times New Roman"/>
          <w:szCs w:val="28"/>
          <w:lang w:val="nl-NL"/>
        </w:rPr>
        <w:t>Một số địa phương</w:t>
      </w:r>
      <w:r>
        <w:rPr>
          <w:rFonts w:ascii="Times New Roman" w:hAnsi="Times New Roman"/>
          <w:szCs w:val="28"/>
          <w:lang w:val="nl-NL"/>
        </w:rPr>
        <w:t xml:space="preserve"> có</w:t>
      </w:r>
      <w:r w:rsidRPr="004D7CF1">
        <w:rPr>
          <w:rFonts w:ascii="Times New Roman" w:hAnsi="Times New Roman"/>
          <w:szCs w:val="28"/>
          <w:lang w:val="nl-NL"/>
        </w:rPr>
        <w:t xml:space="preserve"> số doanh nghiệp báo cáo thấp như </w:t>
      </w:r>
      <w:r w:rsidRPr="0097471B">
        <w:rPr>
          <w:rFonts w:ascii="Times New Roman" w:hAnsi="Times New Roman"/>
          <w:szCs w:val="28"/>
          <w:lang w:val="nl-NL"/>
        </w:rPr>
        <w:t>Quảng Ngãi: 04 doanh nghiệp, Đồng Tháp 05 doanh nghiệp báo cáo trên tổng số 1687 doanh nghiệp đóng trên địa bàn. Tổng s</w:t>
      </w:r>
      <w:r w:rsidRPr="00C014E4">
        <w:rPr>
          <w:rFonts w:ascii="Times New Roman" w:hAnsi="Times New Roman"/>
          <w:szCs w:val="28"/>
          <w:lang w:val="nl-NL"/>
        </w:rPr>
        <w:t>ố doanh nghiệp báo cáo số liệu tai nạn lao động về Sở Lao động - Thương binh và Xã hội địa phương là</w:t>
      </w:r>
      <w:r w:rsidRPr="0097471B">
        <w:rPr>
          <w:rFonts w:ascii="Times New Roman" w:hAnsi="Times New Roman"/>
          <w:szCs w:val="28"/>
          <w:lang w:val="nl-NL"/>
        </w:rPr>
        <w:t xml:space="preserve"> </w:t>
      </w:r>
      <w:r w:rsidRPr="00E63F14">
        <w:rPr>
          <w:rFonts w:ascii="Times New Roman" w:hAnsi="Times New Roman"/>
          <w:szCs w:val="28"/>
          <w:lang w:val="nl-NL"/>
        </w:rPr>
        <w:t>15.</w:t>
      </w:r>
      <w:r w:rsidRPr="0097471B">
        <w:rPr>
          <w:rFonts w:ascii="Times New Roman" w:hAnsi="Times New Roman"/>
          <w:szCs w:val="28"/>
          <w:lang w:val="nl-NL"/>
        </w:rPr>
        <w:t>611</w:t>
      </w:r>
      <w:r>
        <w:rPr>
          <w:rFonts w:ascii="Times New Roman" w:hAnsi="Times New Roman"/>
          <w:szCs w:val="28"/>
          <w:lang w:val="nl-NL"/>
        </w:rPr>
        <w:t>,</w:t>
      </w:r>
      <w:r w:rsidRPr="00E63F14">
        <w:rPr>
          <w:rFonts w:ascii="Times New Roman" w:hAnsi="Times New Roman"/>
          <w:szCs w:val="28"/>
          <w:lang w:val="nl-NL"/>
        </w:rPr>
        <w:t xml:space="preserve"> </w:t>
      </w:r>
      <w:r>
        <w:rPr>
          <w:rFonts w:ascii="Times New Roman" w:hAnsi="Times New Roman"/>
          <w:szCs w:val="28"/>
          <w:lang w:val="nl-NL"/>
        </w:rPr>
        <w:t xml:space="preserve">cao hơn so với cùng kỳ </w:t>
      </w:r>
      <w:r w:rsidRPr="00E63F14">
        <w:rPr>
          <w:rFonts w:ascii="Times New Roman" w:hAnsi="Times New Roman"/>
          <w:szCs w:val="28"/>
          <w:lang w:val="nl-NL"/>
        </w:rPr>
        <w:t xml:space="preserve">năm 2014 </w:t>
      </w:r>
      <w:r>
        <w:rPr>
          <w:rFonts w:ascii="Times New Roman" w:hAnsi="Times New Roman"/>
          <w:szCs w:val="28"/>
          <w:lang w:val="nl-NL"/>
        </w:rPr>
        <w:t>(</w:t>
      </w:r>
      <w:r w:rsidRPr="00E63F14">
        <w:rPr>
          <w:rFonts w:ascii="Times New Roman" w:hAnsi="Times New Roman"/>
          <w:szCs w:val="28"/>
          <w:lang w:val="nl-NL"/>
        </w:rPr>
        <w:t xml:space="preserve">13.356 doanh nghiệp). </w:t>
      </w:r>
    </w:p>
    <w:p w:rsidR="008164DA" w:rsidRPr="0097471B" w:rsidRDefault="008164DA" w:rsidP="00BC71B0">
      <w:pPr>
        <w:spacing w:before="120" w:after="160" w:line="320" w:lineRule="exact"/>
        <w:ind w:firstLine="600"/>
        <w:jc w:val="both"/>
        <w:rPr>
          <w:rFonts w:ascii="Times New Roman" w:hAnsi="Times New Roman"/>
          <w:b/>
          <w:szCs w:val="28"/>
          <w:lang w:val="nl-NL"/>
        </w:rPr>
      </w:pPr>
      <w:r w:rsidRPr="0097471B">
        <w:rPr>
          <w:rFonts w:ascii="Times New Roman" w:hAnsi="Times New Roman"/>
          <w:b/>
          <w:szCs w:val="28"/>
          <w:lang w:val="nl-NL"/>
        </w:rPr>
        <w:t>4. Thiệt hại về vật chất</w:t>
      </w:r>
    </w:p>
    <w:p w:rsidR="008164DA" w:rsidRPr="00E63F14" w:rsidRDefault="008164DA" w:rsidP="00BC71B0">
      <w:pPr>
        <w:spacing w:before="120" w:after="160" w:line="320" w:lineRule="exact"/>
        <w:ind w:firstLine="600"/>
        <w:jc w:val="both"/>
        <w:rPr>
          <w:rFonts w:ascii="Times New Roman" w:hAnsi="Times New Roman"/>
          <w:szCs w:val="28"/>
          <w:lang w:val="nl-NL"/>
        </w:rPr>
      </w:pPr>
      <w:r w:rsidRPr="00722F9A">
        <w:rPr>
          <w:rFonts w:ascii="Times New Roman" w:hAnsi="Times New Roman"/>
          <w:szCs w:val="28"/>
          <w:lang w:val="nl-NL"/>
        </w:rPr>
        <w:t>Theo số liệu báo cáo</w:t>
      </w:r>
      <w:r>
        <w:rPr>
          <w:rFonts w:ascii="Times New Roman" w:hAnsi="Times New Roman"/>
          <w:szCs w:val="28"/>
          <w:lang w:val="nl-NL"/>
        </w:rPr>
        <w:t xml:space="preserve"> chưa đầy đủ</w:t>
      </w:r>
      <w:r w:rsidRPr="00722F9A">
        <w:rPr>
          <w:rFonts w:ascii="Times New Roman" w:hAnsi="Times New Roman"/>
          <w:szCs w:val="28"/>
          <w:lang w:val="nl-NL"/>
        </w:rPr>
        <w:t xml:space="preserve"> của các địa phương, thiệt hại về vật chất do tai nạn lao động xảy ra trong 06 tháng đầu năm 201</w:t>
      </w:r>
      <w:r>
        <w:rPr>
          <w:rFonts w:ascii="Times New Roman" w:hAnsi="Times New Roman"/>
          <w:szCs w:val="28"/>
          <w:lang w:val="nl-NL"/>
        </w:rPr>
        <w:t>5</w:t>
      </w:r>
      <w:r w:rsidRPr="00722F9A">
        <w:rPr>
          <w:rFonts w:ascii="Times New Roman" w:hAnsi="Times New Roman"/>
          <w:szCs w:val="28"/>
          <w:lang w:val="nl-NL"/>
        </w:rPr>
        <w:t xml:space="preserve"> (chi phí tiền thuốc men, mai táng, tiền bồi thường cho gia đình người chết và những người bị thương,...) là </w:t>
      </w:r>
      <w:r w:rsidRPr="0097471B">
        <w:rPr>
          <w:rFonts w:ascii="Times New Roman" w:hAnsi="Times New Roman"/>
          <w:szCs w:val="28"/>
          <w:lang w:val="nl-NL"/>
        </w:rPr>
        <w:t>38,85 tỷ đồng</w:t>
      </w:r>
      <w:r w:rsidRPr="00E63F14">
        <w:rPr>
          <w:rFonts w:ascii="Times New Roman" w:hAnsi="Times New Roman"/>
          <w:szCs w:val="28"/>
          <w:lang w:val="nl-NL"/>
        </w:rPr>
        <w:t>,</w:t>
      </w:r>
      <w:r w:rsidRPr="00722F9A">
        <w:rPr>
          <w:rFonts w:ascii="Times New Roman" w:hAnsi="Times New Roman"/>
          <w:szCs w:val="28"/>
          <w:lang w:val="nl-NL"/>
        </w:rPr>
        <w:t xml:space="preserve"> thiệt hại về tài sản là </w:t>
      </w:r>
      <w:r w:rsidRPr="0097471B">
        <w:rPr>
          <w:rFonts w:ascii="Times New Roman" w:hAnsi="Times New Roman"/>
          <w:szCs w:val="28"/>
          <w:lang w:val="nl-NL"/>
        </w:rPr>
        <w:t>2,4 tỷ đồng</w:t>
      </w:r>
      <w:r w:rsidRPr="00E63F14">
        <w:rPr>
          <w:rFonts w:ascii="Times New Roman" w:hAnsi="Times New Roman"/>
          <w:szCs w:val="28"/>
          <w:lang w:val="nl-NL"/>
        </w:rPr>
        <w:t xml:space="preserve">. Tổng số ngày nghỉ do tai nạn lao động lên đến </w:t>
      </w:r>
      <w:r w:rsidRPr="0097471B">
        <w:rPr>
          <w:rFonts w:ascii="Times New Roman" w:hAnsi="Times New Roman"/>
          <w:szCs w:val="28"/>
          <w:lang w:val="nl-NL"/>
        </w:rPr>
        <w:t>43.953 ngày</w:t>
      </w:r>
      <w:r w:rsidRPr="00E63F14">
        <w:rPr>
          <w:rFonts w:ascii="Times New Roman" w:hAnsi="Times New Roman"/>
          <w:szCs w:val="28"/>
          <w:lang w:val="nl-NL"/>
        </w:rPr>
        <w:t>.</w:t>
      </w:r>
    </w:p>
    <w:p w:rsidR="008164DA" w:rsidRPr="0097471B" w:rsidRDefault="008164DA" w:rsidP="00BC71B0">
      <w:pPr>
        <w:spacing w:before="120" w:after="160" w:line="320" w:lineRule="exact"/>
        <w:ind w:firstLine="600"/>
        <w:jc w:val="both"/>
        <w:rPr>
          <w:rFonts w:ascii="Times New Roman" w:hAnsi="Times New Roman"/>
          <w:b/>
          <w:szCs w:val="28"/>
          <w:lang w:val="nl-NL"/>
        </w:rPr>
      </w:pPr>
      <w:r w:rsidRPr="0097471B">
        <w:rPr>
          <w:rFonts w:ascii="Times New Roman" w:hAnsi="Times New Roman"/>
          <w:b/>
          <w:szCs w:val="28"/>
          <w:lang w:val="nl-NL"/>
        </w:rPr>
        <w:t>IV. MỘT SỐ GIẢI PHÁP CHỦ YẾU CẦN THỰC HIỆN 06 THÁNG CUỐI NĂM 2015</w:t>
      </w:r>
    </w:p>
    <w:p w:rsidR="008164DA" w:rsidRPr="0097471B" w:rsidRDefault="008164DA" w:rsidP="00BC71B0">
      <w:pPr>
        <w:spacing w:before="120" w:after="160" w:line="320" w:lineRule="exact"/>
        <w:ind w:firstLine="600"/>
        <w:jc w:val="both"/>
        <w:rPr>
          <w:rFonts w:ascii="Times New Roman" w:hAnsi="Times New Roman"/>
          <w:szCs w:val="28"/>
          <w:lang w:val="nl-NL"/>
        </w:rPr>
      </w:pPr>
      <w:r w:rsidRPr="00722F9A">
        <w:rPr>
          <w:rFonts w:ascii="Times New Roman" w:hAnsi="Times New Roman"/>
          <w:szCs w:val="28"/>
          <w:lang w:val="nl-NL"/>
        </w:rPr>
        <w:t>Căn cứ vào tình hình và nguyên nhân xảy ra tai nạn lao động trong 06 tháng đầu năm 201</w:t>
      </w:r>
      <w:r>
        <w:rPr>
          <w:rFonts w:ascii="Times New Roman" w:hAnsi="Times New Roman"/>
          <w:szCs w:val="28"/>
          <w:lang w:val="nl-NL"/>
        </w:rPr>
        <w:t>5</w:t>
      </w:r>
      <w:r w:rsidRPr="00722F9A">
        <w:rPr>
          <w:rFonts w:ascii="Times New Roman" w:hAnsi="Times New Roman"/>
          <w:szCs w:val="28"/>
          <w:lang w:val="nl-NL"/>
        </w:rPr>
        <w:t>, để chủ động phòng ngừa và hạn chế tai nạn lao động trong thời gian tới, Bộ Lao động - Thương binh và Xã hội đề nghị:</w:t>
      </w:r>
    </w:p>
    <w:p w:rsidR="008164DA" w:rsidRPr="0097471B" w:rsidRDefault="008164DA" w:rsidP="00BC71B0">
      <w:pPr>
        <w:spacing w:before="120" w:after="160" w:line="320" w:lineRule="exact"/>
        <w:ind w:firstLine="600"/>
        <w:jc w:val="both"/>
        <w:rPr>
          <w:rFonts w:ascii="Times New Roman" w:hAnsi="Times New Roman"/>
          <w:szCs w:val="28"/>
          <w:lang w:val="nl-NL"/>
        </w:rPr>
      </w:pPr>
      <w:r>
        <w:rPr>
          <w:rFonts w:ascii="Times New Roman" w:hAnsi="Times New Roman"/>
          <w:szCs w:val="28"/>
          <w:lang w:val="nl-NL"/>
        </w:rPr>
        <w:t xml:space="preserve">1. </w:t>
      </w:r>
      <w:r w:rsidRPr="004D7CF1">
        <w:rPr>
          <w:rFonts w:ascii="Times New Roman" w:hAnsi="Times New Roman"/>
          <w:szCs w:val="28"/>
          <w:lang w:val="nl-NL"/>
        </w:rPr>
        <w:t>Các Bộ, ngành</w:t>
      </w:r>
      <w:r w:rsidRPr="0097471B">
        <w:rPr>
          <w:rFonts w:ascii="Times New Roman" w:hAnsi="Times New Roman"/>
          <w:szCs w:val="28"/>
          <w:lang w:val="nl-NL"/>
        </w:rPr>
        <w:t xml:space="preserve"> chủ động kiểm tra công tác an toàn, vệ sinh lao động đối với các doanh nghiệp thuộc phạm vi quản lý; Phối hợp với Bộ Lao động - Thương binh và Xã hội thanh tra, kiểm tra các doanh nghiệp thuộc phạm vi quản lý có nhiều nguy cơ xảy ra tai nạn lao động, sự cố nghiêm trọng; đặc biệt là các công trình xây dựng trọng điểm, tiếp giáp với khu dân cư, đông người qua lại.</w:t>
      </w:r>
    </w:p>
    <w:p w:rsidR="008164DA" w:rsidRPr="0097471B" w:rsidRDefault="008164DA" w:rsidP="00BC71B0">
      <w:pPr>
        <w:spacing w:before="120" w:after="160" w:line="320" w:lineRule="exact"/>
        <w:ind w:firstLine="600"/>
        <w:jc w:val="both"/>
        <w:rPr>
          <w:rFonts w:ascii="Times New Roman" w:hAnsi="Times New Roman"/>
          <w:szCs w:val="28"/>
          <w:lang w:val="nl-NL"/>
        </w:rPr>
      </w:pPr>
      <w:r w:rsidRPr="0097471B">
        <w:rPr>
          <w:rFonts w:ascii="Times New Roman" w:hAnsi="Times New Roman"/>
          <w:szCs w:val="28"/>
          <w:lang w:val="nl-NL"/>
        </w:rPr>
        <w:t>2. Ủy ban nhân dân tỉnh, thành phố trực thuộc Trung ương chỉ đạo các cơ quan chức năng tại địa phương tăng cường thanh tra, kiểm tra việc chấp hành quy định an toàn, vệ sinh lao động của các doanh nghiệp trên địa bàn, đặc biệt là các doanh nghiệp hoạt động trong lĩnh vực có nhiều nguy cơ tai nạn lao động</w:t>
      </w:r>
      <w:r>
        <w:rPr>
          <w:rFonts w:ascii="Times New Roman" w:hAnsi="Times New Roman"/>
          <w:szCs w:val="28"/>
          <w:lang w:val="nl-NL"/>
        </w:rPr>
        <w:t>;</w:t>
      </w:r>
      <w:r w:rsidRPr="0097471B">
        <w:rPr>
          <w:rFonts w:ascii="Times New Roman" w:hAnsi="Times New Roman"/>
          <w:szCs w:val="28"/>
          <w:lang w:val="nl-NL"/>
        </w:rPr>
        <w:t xml:space="preserve"> chú ý đến </w:t>
      </w:r>
      <w:r>
        <w:rPr>
          <w:rFonts w:ascii="Times New Roman" w:hAnsi="Times New Roman"/>
          <w:szCs w:val="28"/>
          <w:lang w:val="nl-NL"/>
        </w:rPr>
        <w:t xml:space="preserve">hoạt động </w:t>
      </w:r>
      <w:r w:rsidRPr="0097471B">
        <w:rPr>
          <w:rFonts w:ascii="Times New Roman" w:hAnsi="Times New Roman"/>
          <w:szCs w:val="28"/>
          <w:lang w:val="nl-NL"/>
        </w:rPr>
        <w:t xml:space="preserve">xây dựng nội quy, quy trình biện pháp làm việc an toàn, công tác huấn luyện </w:t>
      </w:r>
      <w:r>
        <w:rPr>
          <w:rFonts w:ascii="Times New Roman" w:hAnsi="Times New Roman"/>
          <w:szCs w:val="28"/>
          <w:lang w:val="nl-NL"/>
        </w:rPr>
        <w:t>an toàn, vệ sinh lao động</w:t>
      </w:r>
      <w:r w:rsidRPr="0097471B">
        <w:rPr>
          <w:rFonts w:ascii="Times New Roman" w:hAnsi="Times New Roman"/>
          <w:szCs w:val="28"/>
          <w:lang w:val="nl-NL"/>
        </w:rPr>
        <w:t xml:space="preserve"> tại doanh nghiệp; tổ chức tuyên truyền phổ biến pháp luật </w:t>
      </w:r>
      <w:r>
        <w:rPr>
          <w:rFonts w:ascii="Times New Roman" w:hAnsi="Times New Roman"/>
          <w:szCs w:val="28"/>
          <w:lang w:val="nl-NL"/>
        </w:rPr>
        <w:t>an toàn, vệ sinh lao động</w:t>
      </w:r>
      <w:r w:rsidRPr="0097471B">
        <w:rPr>
          <w:rFonts w:ascii="Times New Roman" w:hAnsi="Times New Roman"/>
          <w:szCs w:val="28"/>
          <w:lang w:val="nl-NL"/>
        </w:rPr>
        <w:t>, đặc biệt Luật An toàn vệ sinh lao động mới được Quốc hội thông qua ngày 25/6/2015</w:t>
      </w:r>
      <w:r>
        <w:rPr>
          <w:rFonts w:ascii="Times New Roman" w:hAnsi="Times New Roman"/>
          <w:szCs w:val="28"/>
          <w:lang w:val="nl-NL"/>
        </w:rPr>
        <w:t xml:space="preserve"> sẽ có  hiệu lực vào ngày 1/7/2016</w:t>
      </w:r>
      <w:r w:rsidRPr="0097471B">
        <w:rPr>
          <w:rFonts w:ascii="Times New Roman" w:hAnsi="Times New Roman"/>
          <w:szCs w:val="28"/>
          <w:lang w:val="nl-NL"/>
        </w:rPr>
        <w:t>.</w:t>
      </w:r>
    </w:p>
    <w:p w:rsidR="008164DA" w:rsidRDefault="008164DA" w:rsidP="00BC71B0">
      <w:pPr>
        <w:spacing w:before="120" w:after="160" w:line="320" w:lineRule="exact"/>
        <w:ind w:firstLine="600"/>
        <w:jc w:val="both"/>
        <w:rPr>
          <w:rFonts w:ascii="Times New Roman" w:hAnsi="Times New Roman"/>
          <w:szCs w:val="28"/>
          <w:lang w:val="nl-NL"/>
        </w:rPr>
      </w:pPr>
      <w:r w:rsidRPr="00E63F14">
        <w:rPr>
          <w:rFonts w:ascii="Times New Roman" w:hAnsi="Times New Roman"/>
          <w:szCs w:val="28"/>
          <w:lang w:val="nl-NL"/>
        </w:rPr>
        <w:t xml:space="preserve">3. Các doanh nghiệp </w:t>
      </w:r>
      <w:r>
        <w:rPr>
          <w:rFonts w:ascii="Times New Roman" w:hAnsi="Times New Roman"/>
          <w:szCs w:val="28"/>
          <w:lang w:val="nl-NL"/>
        </w:rPr>
        <w:t>tăng cường triển khai công tác an toàn, vệ sinh lao động, chú trọng đến các hoạt động tự kiểm tra tại doanh nghiệp, phòng ngừa tai nạn lao động do ngã cao, vật rơi, đổ sập, điện giật; tổ chức huấn luyện an toàn lao động, vệ sinh lao động cho người lao động.</w:t>
      </w:r>
    </w:p>
    <w:p w:rsidR="008164DA" w:rsidRDefault="008164DA" w:rsidP="00BC71B0">
      <w:pPr>
        <w:spacing w:before="120" w:after="160" w:line="320" w:lineRule="exact"/>
        <w:ind w:firstLine="600"/>
        <w:jc w:val="both"/>
        <w:rPr>
          <w:rFonts w:ascii="Times New Roman" w:hAnsi="Times New Roman"/>
          <w:szCs w:val="28"/>
          <w:lang w:val="nl-NL"/>
        </w:rPr>
      </w:pPr>
      <w:r>
        <w:rPr>
          <w:rFonts w:ascii="Times New Roman" w:hAnsi="Times New Roman"/>
          <w:szCs w:val="28"/>
          <w:lang w:val="nl-NL"/>
        </w:rPr>
        <w:t>4. Phòng Thương mại và Công nghiệp Việt Nam, Liên minh Hợp tác xã Việt Nam tuyên truyền vận động người sử dụng lao động quan tâm, chú ý việc xây dựng nội quy, quy trình, biện pháp làm việc đảm bảo an toàn, vệ sinh lao động, cải thiện điều kiện lao động tại nơi làm việc; tổ chức tuyên truyền, phổ biến Luật an toàn, vệ sinh lao động cho các hội viên.</w:t>
      </w:r>
    </w:p>
    <w:p w:rsidR="008164DA" w:rsidRPr="0097471B" w:rsidRDefault="008164DA" w:rsidP="00BC71B0">
      <w:pPr>
        <w:spacing w:before="120" w:after="160" w:line="320" w:lineRule="exact"/>
        <w:ind w:firstLine="600"/>
        <w:jc w:val="both"/>
        <w:rPr>
          <w:rFonts w:ascii="Times New Roman" w:hAnsi="Times New Roman"/>
          <w:szCs w:val="28"/>
          <w:lang w:val="nl-NL"/>
        </w:rPr>
      </w:pPr>
      <w:r>
        <w:rPr>
          <w:rFonts w:ascii="Times New Roman" w:hAnsi="Times New Roman"/>
          <w:szCs w:val="28"/>
          <w:lang w:val="nl-NL"/>
        </w:rPr>
        <w:t xml:space="preserve">5. Tổng Liên đoàn lao động Việt Nam tăng cường tuyên truyền, vận động người lao động chấp hành tốt các nội quy, quy trình làm việc an toàn; sử dụng phương tiện bảo vệ cá nhân trong lao động được trang bị </w:t>
      </w:r>
      <w:r w:rsidRPr="004D7CF1">
        <w:rPr>
          <w:rFonts w:ascii="Times New Roman" w:hAnsi="Times New Roman"/>
          <w:szCs w:val="28"/>
          <w:lang w:val="nl-NL"/>
        </w:rPr>
        <w:t xml:space="preserve">nhằm hạn chế đến mức thấp nhất tai nạn lao động, </w:t>
      </w:r>
      <w:r>
        <w:rPr>
          <w:rFonts w:ascii="Times New Roman" w:hAnsi="Times New Roman"/>
          <w:szCs w:val="28"/>
          <w:lang w:val="nl-NL"/>
        </w:rPr>
        <w:t>b</w:t>
      </w:r>
      <w:r w:rsidRPr="004D7CF1">
        <w:rPr>
          <w:rFonts w:ascii="Times New Roman" w:hAnsi="Times New Roman"/>
          <w:szCs w:val="28"/>
          <w:lang w:val="nl-NL"/>
        </w:rPr>
        <w:t>ảo đảm an toàn</w:t>
      </w:r>
      <w:r>
        <w:rPr>
          <w:rFonts w:ascii="Times New Roman" w:hAnsi="Times New Roman"/>
          <w:szCs w:val="28"/>
          <w:lang w:val="nl-NL"/>
        </w:rPr>
        <w:t>,</w:t>
      </w:r>
      <w:r w:rsidRPr="004D7CF1">
        <w:rPr>
          <w:rFonts w:ascii="Times New Roman" w:hAnsi="Times New Roman"/>
          <w:szCs w:val="28"/>
          <w:lang w:val="nl-NL"/>
        </w:rPr>
        <w:t xml:space="preserve"> sức khoẻ</w:t>
      </w:r>
      <w:r>
        <w:rPr>
          <w:rFonts w:ascii="Times New Roman" w:hAnsi="Times New Roman"/>
          <w:szCs w:val="28"/>
          <w:lang w:val="nl-NL"/>
        </w:rPr>
        <w:t xml:space="preserve"> và tính mạng</w:t>
      </w:r>
      <w:r w:rsidRPr="004D7CF1">
        <w:rPr>
          <w:rFonts w:ascii="Times New Roman" w:hAnsi="Times New Roman"/>
          <w:szCs w:val="28"/>
          <w:lang w:val="nl-NL"/>
        </w:rPr>
        <w:t xml:space="preserve"> cho người lao động</w:t>
      </w:r>
      <w:r>
        <w:rPr>
          <w:rFonts w:ascii="Times New Roman" w:hAnsi="Times New Roman"/>
          <w:szCs w:val="28"/>
          <w:lang w:val="nl-NL"/>
        </w:rPr>
        <w:t xml:space="preserve"> </w:t>
      </w:r>
      <w:r w:rsidRPr="004D7CF1">
        <w:rPr>
          <w:rFonts w:ascii="Times New Roman" w:hAnsi="Times New Roman"/>
          <w:szCs w:val="28"/>
          <w:lang w:val="nl-NL"/>
        </w:rPr>
        <w:t>.</w:t>
      </w:r>
    </w:p>
    <w:p w:rsidR="008164DA" w:rsidRPr="0097471B" w:rsidRDefault="008164DA" w:rsidP="00BC71B0">
      <w:pPr>
        <w:spacing w:before="120" w:after="160" w:line="320" w:lineRule="exact"/>
        <w:ind w:firstLine="600"/>
        <w:jc w:val="both"/>
        <w:rPr>
          <w:rFonts w:ascii="Times New Roman" w:hAnsi="Times New Roman"/>
          <w:szCs w:val="28"/>
          <w:lang w:val="nl-NL"/>
        </w:rPr>
      </w:pPr>
      <w:r w:rsidRPr="0097471B">
        <w:rPr>
          <w:rFonts w:ascii="Times New Roman" w:hAnsi="Times New Roman"/>
          <w:szCs w:val="28"/>
          <w:lang w:val="nl-NL"/>
        </w:rPr>
        <w:tab/>
        <w:t>6. Triển khai thực hiện tốt các hoạt động của Chương trình Quốc gia về an toàn lao động, vệ sinh lao động năm 2015 nhằm đạt các mục tiêu của Chương trình Quốc gia an toàn lao động, vệ sinh lao động giai đoạn 2011 - 2015 đã được Thủ tướng Chính phủ phê duyệt theo Quyết định số 2281/QĐ-TTg ngày 10/12/2010./.</w:t>
      </w:r>
    </w:p>
    <w:p w:rsidR="008164DA" w:rsidRPr="0097471B" w:rsidRDefault="008164DA" w:rsidP="0097471B">
      <w:pPr>
        <w:spacing w:after="120"/>
        <w:ind w:firstLine="600"/>
        <w:jc w:val="both"/>
        <w:rPr>
          <w:rFonts w:ascii="Times New Roman" w:hAnsi="Times New Roman"/>
          <w:szCs w:val="28"/>
          <w:lang w:val="nl-NL"/>
        </w:rPr>
      </w:pPr>
    </w:p>
    <w:p w:rsidR="008164DA" w:rsidRPr="0097471B" w:rsidRDefault="008164DA" w:rsidP="0097471B">
      <w:pPr>
        <w:spacing w:after="120"/>
        <w:ind w:firstLine="600"/>
        <w:jc w:val="both"/>
        <w:rPr>
          <w:rFonts w:ascii="Times New Roman" w:hAnsi="Times New Roman"/>
          <w:szCs w:val="28"/>
          <w:lang w:val="nl-NL"/>
        </w:rPr>
      </w:pPr>
      <w:r w:rsidRPr="0097471B">
        <w:rPr>
          <w:rFonts w:ascii="Times New Roman" w:hAnsi="Times New Roman"/>
          <w:szCs w:val="28"/>
          <w:lang w:val="nl-NL"/>
        </w:rPr>
        <w:t xml:space="preserve"> </w:t>
      </w:r>
    </w:p>
    <w:tbl>
      <w:tblPr>
        <w:tblW w:w="0" w:type="auto"/>
        <w:tblLook w:val="00A0"/>
      </w:tblPr>
      <w:tblGrid>
        <w:gridCol w:w="5171"/>
        <w:gridCol w:w="4057"/>
      </w:tblGrid>
      <w:tr w:rsidR="008164DA" w:rsidRPr="003D1CF0" w:rsidTr="00372FB0">
        <w:trPr>
          <w:trHeight w:val="3102"/>
        </w:trPr>
        <w:tc>
          <w:tcPr>
            <w:tcW w:w="5171" w:type="dxa"/>
          </w:tcPr>
          <w:p w:rsidR="008164DA" w:rsidRPr="00722F9A" w:rsidRDefault="008164DA" w:rsidP="00DF4A6F">
            <w:pPr>
              <w:spacing w:line="300" w:lineRule="exact"/>
              <w:rPr>
                <w:rFonts w:ascii="Times New Roman" w:hAnsi="Times New Roman"/>
                <w:b/>
                <w:i/>
                <w:sz w:val="24"/>
                <w:szCs w:val="24"/>
                <w:lang w:val="nl-NL"/>
              </w:rPr>
            </w:pPr>
            <w:r w:rsidRPr="00722F9A">
              <w:rPr>
                <w:rFonts w:ascii="Times New Roman" w:hAnsi="Times New Roman"/>
                <w:b/>
                <w:i/>
                <w:sz w:val="24"/>
                <w:szCs w:val="24"/>
                <w:lang w:val="nl-NL"/>
              </w:rPr>
              <w:t>Nơi nhận:</w:t>
            </w:r>
          </w:p>
          <w:p w:rsidR="008164DA" w:rsidRDefault="008164DA" w:rsidP="00CA1850">
            <w:pPr>
              <w:rPr>
                <w:rFonts w:ascii="Times New Roman" w:hAnsi="Times New Roman"/>
                <w:sz w:val="22"/>
                <w:szCs w:val="22"/>
                <w:lang w:val="nl-NL"/>
              </w:rPr>
            </w:pPr>
            <w:r w:rsidRPr="00722F9A">
              <w:rPr>
                <w:rFonts w:ascii="Times New Roman" w:hAnsi="Times New Roman"/>
                <w:sz w:val="22"/>
                <w:szCs w:val="22"/>
                <w:lang w:val="nl-NL"/>
              </w:rPr>
              <w:t>- Thủ tướng</w:t>
            </w:r>
            <w:r>
              <w:rPr>
                <w:rFonts w:ascii="Times New Roman" w:hAnsi="Times New Roman"/>
                <w:sz w:val="22"/>
                <w:szCs w:val="22"/>
                <w:lang w:val="nl-NL"/>
              </w:rPr>
              <w:t>, các Phó Thủ tướng Chính phủ (để b/c);</w:t>
            </w:r>
          </w:p>
          <w:p w:rsidR="008164DA" w:rsidRPr="00722F9A" w:rsidRDefault="008164DA" w:rsidP="00CA1850">
            <w:pPr>
              <w:rPr>
                <w:rFonts w:ascii="Times New Roman" w:hAnsi="Times New Roman"/>
                <w:sz w:val="22"/>
                <w:szCs w:val="22"/>
                <w:lang w:val="nl-NL"/>
              </w:rPr>
            </w:pPr>
            <w:r w:rsidRPr="00722F9A">
              <w:rPr>
                <w:rFonts w:ascii="Times New Roman" w:hAnsi="Times New Roman"/>
                <w:sz w:val="22"/>
                <w:szCs w:val="22"/>
                <w:lang w:val="nl-NL"/>
              </w:rPr>
              <w:t>- Văn phòng Chính phủ;</w:t>
            </w:r>
          </w:p>
          <w:p w:rsidR="008164DA" w:rsidRPr="00722F9A" w:rsidRDefault="008164DA" w:rsidP="00CA1850">
            <w:pPr>
              <w:rPr>
                <w:rFonts w:ascii="Times New Roman" w:hAnsi="Times New Roman"/>
                <w:sz w:val="22"/>
                <w:szCs w:val="22"/>
                <w:lang w:val="nl-NL"/>
              </w:rPr>
            </w:pPr>
            <w:r w:rsidRPr="00722F9A">
              <w:rPr>
                <w:rFonts w:ascii="Times New Roman" w:hAnsi="Times New Roman"/>
                <w:sz w:val="22"/>
                <w:szCs w:val="22"/>
                <w:lang w:val="nl-NL"/>
              </w:rPr>
              <w:t>- Viện Kiểm sát nhân dân tối cao;</w:t>
            </w:r>
          </w:p>
          <w:p w:rsidR="008164DA" w:rsidRPr="00722F9A" w:rsidRDefault="008164DA" w:rsidP="00CA1850">
            <w:pPr>
              <w:rPr>
                <w:rFonts w:ascii="Times New Roman" w:hAnsi="Times New Roman"/>
                <w:sz w:val="22"/>
                <w:szCs w:val="22"/>
                <w:lang w:val="nl-NL"/>
              </w:rPr>
            </w:pPr>
            <w:r w:rsidRPr="00722F9A">
              <w:rPr>
                <w:rFonts w:ascii="Times New Roman" w:hAnsi="Times New Roman"/>
                <w:sz w:val="22"/>
                <w:szCs w:val="22"/>
                <w:lang w:val="nl-NL"/>
              </w:rPr>
              <w:t>- Toà án nhân dân tối cao;</w:t>
            </w:r>
          </w:p>
          <w:p w:rsidR="008164DA" w:rsidRPr="00722F9A" w:rsidRDefault="008164DA" w:rsidP="00CA1850">
            <w:pPr>
              <w:rPr>
                <w:rFonts w:ascii="Times New Roman" w:hAnsi="Times New Roman"/>
                <w:sz w:val="22"/>
                <w:szCs w:val="22"/>
                <w:lang w:val="nl-NL"/>
              </w:rPr>
            </w:pPr>
            <w:r w:rsidRPr="00722F9A">
              <w:rPr>
                <w:rFonts w:ascii="Times New Roman" w:hAnsi="Times New Roman"/>
                <w:sz w:val="22"/>
                <w:szCs w:val="22"/>
                <w:lang w:val="nl-NL"/>
              </w:rPr>
              <w:t xml:space="preserve">- Tổng </w:t>
            </w:r>
            <w:r>
              <w:rPr>
                <w:rFonts w:ascii="Times New Roman" w:hAnsi="Times New Roman"/>
                <w:sz w:val="22"/>
                <w:szCs w:val="22"/>
                <w:lang w:val="nl-NL"/>
              </w:rPr>
              <w:t>L</w:t>
            </w:r>
            <w:r w:rsidRPr="00722F9A">
              <w:rPr>
                <w:rFonts w:ascii="Times New Roman" w:hAnsi="Times New Roman"/>
                <w:sz w:val="22"/>
                <w:szCs w:val="22"/>
                <w:lang w:val="nl-NL"/>
              </w:rPr>
              <w:t>iên đoàn Lao động Việt Nam;</w:t>
            </w:r>
          </w:p>
          <w:p w:rsidR="008164DA" w:rsidRPr="00722F9A" w:rsidRDefault="008164DA" w:rsidP="00CA1850">
            <w:pPr>
              <w:rPr>
                <w:rFonts w:ascii="Times New Roman" w:hAnsi="Times New Roman"/>
                <w:sz w:val="22"/>
                <w:szCs w:val="22"/>
                <w:lang w:val="nl-NL"/>
              </w:rPr>
            </w:pPr>
            <w:r w:rsidRPr="00722F9A">
              <w:rPr>
                <w:rFonts w:ascii="Times New Roman" w:hAnsi="Times New Roman"/>
                <w:sz w:val="22"/>
                <w:szCs w:val="22"/>
                <w:lang w:val="nl-NL"/>
              </w:rPr>
              <w:t>- UBND, Sở LĐTBXH các tỉnh, thành phố;</w:t>
            </w:r>
          </w:p>
          <w:p w:rsidR="008164DA" w:rsidRPr="00722F9A" w:rsidRDefault="008164DA" w:rsidP="00CA1850">
            <w:pPr>
              <w:rPr>
                <w:rFonts w:ascii="Times New Roman" w:hAnsi="Times New Roman"/>
                <w:sz w:val="22"/>
                <w:szCs w:val="22"/>
                <w:lang w:val="nl-NL"/>
              </w:rPr>
            </w:pPr>
            <w:r w:rsidRPr="00722F9A">
              <w:rPr>
                <w:rFonts w:ascii="Times New Roman" w:hAnsi="Times New Roman"/>
                <w:sz w:val="22"/>
                <w:szCs w:val="22"/>
                <w:lang w:val="nl-NL"/>
              </w:rPr>
              <w:t>- Các đồng chí Lãnh đạo Bộ;</w:t>
            </w:r>
          </w:p>
          <w:p w:rsidR="008164DA" w:rsidRPr="00722F9A" w:rsidRDefault="008164DA" w:rsidP="00CA1850">
            <w:pPr>
              <w:rPr>
                <w:rFonts w:ascii="Times New Roman" w:hAnsi="Times New Roman"/>
                <w:lang w:val="nl-NL"/>
              </w:rPr>
            </w:pPr>
            <w:r w:rsidRPr="00722F9A">
              <w:rPr>
                <w:rFonts w:ascii="Times New Roman" w:hAnsi="Times New Roman"/>
                <w:sz w:val="22"/>
                <w:szCs w:val="22"/>
                <w:lang w:val="nl-NL"/>
              </w:rPr>
              <w:t>- Lưu: VT, Cục ATLĐ.</w:t>
            </w:r>
          </w:p>
        </w:tc>
        <w:tc>
          <w:tcPr>
            <w:tcW w:w="4057" w:type="dxa"/>
          </w:tcPr>
          <w:p w:rsidR="008164DA" w:rsidRPr="00DA7B8E" w:rsidRDefault="008164DA" w:rsidP="00DF4A6F">
            <w:pPr>
              <w:spacing w:before="100" w:beforeAutospacing="1" w:after="100" w:afterAutospacing="1" w:line="300" w:lineRule="exact"/>
              <w:jc w:val="center"/>
              <w:rPr>
                <w:rFonts w:ascii="Times New Roman" w:hAnsi="Times New Roman"/>
                <w:szCs w:val="28"/>
                <w:lang w:val="nl-NL"/>
              </w:rPr>
            </w:pPr>
            <w:r w:rsidRPr="00DA7B8E">
              <w:rPr>
                <w:rFonts w:ascii="Times New Roman" w:hAnsi="Times New Roman"/>
                <w:b/>
                <w:bCs/>
                <w:lang w:val="nl-NL"/>
              </w:rPr>
              <w:t>KT.BỘ TRƯỞNG</w:t>
            </w:r>
            <w:r w:rsidRPr="00722F9A">
              <w:rPr>
                <w:rFonts w:ascii="Times New Roman" w:hAnsi="Times New Roman"/>
                <w:b/>
                <w:bCs/>
                <w:sz w:val="26"/>
                <w:lang w:val="nl-NL"/>
              </w:rPr>
              <w:t xml:space="preserve"> </w:t>
            </w:r>
            <w:r w:rsidRPr="00722F9A">
              <w:rPr>
                <w:rFonts w:ascii="Times New Roman" w:hAnsi="Times New Roman"/>
                <w:b/>
                <w:bCs/>
                <w:sz w:val="26"/>
                <w:lang w:val="nl-NL"/>
              </w:rPr>
              <w:br/>
            </w:r>
            <w:r w:rsidRPr="00DA7B8E">
              <w:rPr>
                <w:rFonts w:ascii="Times New Roman" w:hAnsi="Times New Roman"/>
                <w:b/>
                <w:bCs/>
                <w:szCs w:val="28"/>
                <w:lang w:val="nl-NL"/>
              </w:rPr>
              <w:t>THỨ TRƯỞNG</w:t>
            </w:r>
          </w:p>
          <w:p w:rsidR="008164DA" w:rsidRDefault="008164DA" w:rsidP="00DF4A6F">
            <w:pPr>
              <w:spacing w:line="300" w:lineRule="exact"/>
              <w:jc w:val="center"/>
              <w:rPr>
                <w:rFonts w:ascii="Times New Roman" w:hAnsi="Times New Roman"/>
                <w:b/>
                <w:bCs/>
                <w:szCs w:val="28"/>
                <w:lang w:val="nl-NL"/>
              </w:rPr>
            </w:pPr>
          </w:p>
          <w:p w:rsidR="008164DA" w:rsidRDefault="008164DA" w:rsidP="00DF4A6F">
            <w:pPr>
              <w:spacing w:line="300" w:lineRule="exact"/>
              <w:jc w:val="center"/>
              <w:rPr>
                <w:rFonts w:ascii="Times New Roman" w:hAnsi="Times New Roman"/>
                <w:b/>
                <w:bCs/>
                <w:szCs w:val="28"/>
                <w:lang w:val="nl-NL"/>
              </w:rPr>
            </w:pPr>
            <w:r>
              <w:rPr>
                <w:rFonts w:ascii="Times New Roman" w:hAnsi="Times New Roman"/>
                <w:b/>
                <w:bCs/>
                <w:szCs w:val="28"/>
                <w:lang w:val="nl-NL"/>
              </w:rPr>
              <w:t>Đã ký</w:t>
            </w:r>
          </w:p>
          <w:p w:rsidR="008164DA" w:rsidRPr="00DA7B8E" w:rsidRDefault="008164DA" w:rsidP="00DF4A6F">
            <w:pPr>
              <w:spacing w:line="300" w:lineRule="exact"/>
              <w:jc w:val="center"/>
              <w:rPr>
                <w:rFonts w:ascii="Times New Roman" w:hAnsi="Times New Roman"/>
                <w:b/>
                <w:bCs/>
                <w:szCs w:val="28"/>
                <w:lang w:val="nl-NL"/>
              </w:rPr>
            </w:pPr>
          </w:p>
          <w:p w:rsidR="008164DA" w:rsidRPr="00DA7B8E" w:rsidRDefault="008164DA" w:rsidP="00DF4A6F">
            <w:pPr>
              <w:spacing w:line="300" w:lineRule="exact"/>
              <w:jc w:val="center"/>
              <w:rPr>
                <w:rFonts w:ascii="Times New Roman" w:hAnsi="Times New Roman"/>
                <w:b/>
                <w:bCs/>
                <w:szCs w:val="28"/>
                <w:lang w:val="nl-NL"/>
              </w:rPr>
            </w:pPr>
          </w:p>
          <w:p w:rsidR="008164DA" w:rsidRPr="00722F9A" w:rsidRDefault="008164DA" w:rsidP="00DF4A6F">
            <w:pPr>
              <w:spacing w:line="300" w:lineRule="exact"/>
              <w:jc w:val="center"/>
              <w:rPr>
                <w:rFonts w:ascii="Times New Roman" w:hAnsi="Times New Roman"/>
                <w:lang w:val="nl-NL"/>
              </w:rPr>
            </w:pPr>
            <w:r>
              <w:rPr>
                <w:rFonts w:ascii="Times New Roman" w:hAnsi="Times New Roman"/>
                <w:b/>
                <w:bCs/>
                <w:lang w:val="nl-NL"/>
              </w:rPr>
              <w:t>Do</w:t>
            </w:r>
            <w:r w:rsidRPr="00EB31D8">
              <w:rPr>
                <w:rFonts w:ascii="Times New Roman" w:hAnsi="Times New Roman"/>
                <w:b/>
                <w:bCs/>
                <w:lang w:val="nl-NL"/>
              </w:rPr>
              <w:t>ãn</w:t>
            </w:r>
            <w:r>
              <w:rPr>
                <w:rFonts w:ascii="Times New Roman" w:hAnsi="Times New Roman"/>
                <w:b/>
                <w:bCs/>
                <w:lang w:val="nl-NL"/>
              </w:rPr>
              <w:t xml:space="preserve"> M</w:t>
            </w:r>
            <w:r w:rsidRPr="00EB31D8">
              <w:rPr>
                <w:rFonts w:ascii="Times New Roman" w:hAnsi="Times New Roman"/>
                <w:b/>
                <w:bCs/>
                <w:lang w:val="nl-NL"/>
              </w:rPr>
              <w:t>ậu</w:t>
            </w:r>
            <w:r>
              <w:rPr>
                <w:rFonts w:ascii="Times New Roman" w:hAnsi="Times New Roman"/>
                <w:b/>
                <w:bCs/>
                <w:lang w:val="nl-NL"/>
              </w:rPr>
              <w:t xml:space="preserve"> Di</w:t>
            </w:r>
            <w:r w:rsidRPr="00EB31D8">
              <w:rPr>
                <w:rFonts w:ascii="Times New Roman" w:hAnsi="Times New Roman"/>
                <w:b/>
                <w:bCs/>
                <w:lang w:val="nl-NL"/>
              </w:rPr>
              <w:t>ệp</w:t>
            </w:r>
          </w:p>
        </w:tc>
      </w:tr>
    </w:tbl>
    <w:p w:rsidR="008164DA" w:rsidRPr="00372FB0" w:rsidRDefault="008164DA" w:rsidP="00372FB0">
      <w:pPr>
        <w:spacing w:before="120" w:after="120" w:line="300" w:lineRule="exact"/>
        <w:rPr>
          <w:rFonts w:ascii="Times New Roman" w:hAnsi="Times New Roman"/>
          <w:sz w:val="30"/>
          <w:szCs w:val="24"/>
          <w:lang w:val="nl-NL"/>
        </w:rPr>
      </w:pPr>
    </w:p>
    <w:p w:rsidR="008164DA" w:rsidRPr="00722F9A" w:rsidRDefault="008164DA" w:rsidP="00735DE3">
      <w:pPr>
        <w:pStyle w:val="BodyText"/>
        <w:spacing w:before="120" w:line="252" w:lineRule="auto"/>
        <w:jc w:val="both"/>
        <w:rPr>
          <w:rFonts w:ascii="Times New Roman" w:hAnsi="Times New Roman"/>
          <w:lang w:val="nl-NL"/>
        </w:rPr>
      </w:pPr>
    </w:p>
    <w:p w:rsidR="008164DA" w:rsidRPr="00722F9A" w:rsidRDefault="008164DA">
      <w:pPr>
        <w:pStyle w:val="BodyText"/>
        <w:spacing w:before="120" w:line="252" w:lineRule="auto"/>
        <w:jc w:val="both"/>
        <w:rPr>
          <w:rFonts w:ascii="Times New Roman" w:hAnsi="Times New Roman"/>
          <w:lang w:val="nl-NL"/>
        </w:rPr>
      </w:pPr>
    </w:p>
    <w:sectPr w:rsidR="008164DA" w:rsidRPr="00722F9A" w:rsidSect="00924257">
      <w:headerReference w:type="default" r:id="rId7"/>
      <w:footerReference w:type="even" r:id="rId8"/>
      <w:footerReference w:type="default" r:id="rId9"/>
      <w:pgSz w:w="11907" w:h="16840" w:code="9"/>
      <w:pgMar w:top="1134" w:right="1134" w:bottom="1134" w:left="1701" w:header="57" w:footer="34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4DA" w:rsidRDefault="008164DA">
      <w:r>
        <w:separator/>
      </w:r>
    </w:p>
  </w:endnote>
  <w:endnote w:type="continuationSeparator" w:id="0">
    <w:p w:rsidR="008164DA" w:rsidRDefault="00816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nArialH">
    <w:panose1 w:val="020B7200000000000000"/>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Batang">
    <w:altName w:val="©öUAA"/>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DA" w:rsidRDefault="008164DA" w:rsidP="00CF06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4DA" w:rsidRDefault="008164DA" w:rsidP="00432C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DA" w:rsidRDefault="008164DA" w:rsidP="009D52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8164DA" w:rsidRPr="00722F9A" w:rsidRDefault="008164DA" w:rsidP="00CF06F5">
    <w:pPr>
      <w:pStyle w:val="Footer"/>
      <w:ind w:right="360"/>
      <w:jc w:val="right"/>
      <w:rPr>
        <w:rFonts w:ascii="Times New Roman" w:hAnsi="Times New Roman"/>
        <w:lang w:val="nl-NL"/>
      </w:rPr>
    </w:pPr>
  </w:p>
  <w:p w:rsidR="008164DA" w:rsidRPr="00722F9A" w:rsidRDefault="008164DA" w:rsidP="00432C63">
    <w:pPr>
      <w:pStyle w:val="Footer"/>
      <w:ind w:right="360"/>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4DA" w:rsidRDefault="008164DA">
      <w:r>
        <w:separator/>
      </w:r>
    </w:p>
  </w:footnote>
  <w:footnote w:type="continuationSeparator" w:id="0">
    <w:p w:rsidR="008164DA" w:rsidRDefault="008164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4DA" w:rsidRPr="00722F9A" w:rsidRDefault="008164DA">
    <w:pPr>
      <w:pStyle w:val="Header"/>
      <w:jc w:val="right"/>
      <w:rPr>
        <w:rFonts w:ascii="Times New Roman" w:hAnsi="Times New Roman"/>
        <w:lang w:val="nl-NL"/>
      </w:rPr>
    </w:pPr>
  </w:p>
  <w:p w:rsidR="008164DA" w:rsidRPr="00722F9A" w:rsidRDefault="008164DA">
    <w:pPr>
      <w:pStyle w:val="Header"/>
      <w:rPr>
        <w:rFonts w:ascii="Times New Roman" w:hAnsi="Times New Roman"/>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736A8"/>
    <w:multiLevelType w:val="hybridMultilevel"/>
    <w:tmpl w:val="961A06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DD54DFD"/>
    <w:multiLevelType w:val="hybridMultilevel"/>
    <w:tmpl w:val="8974AB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4167"/>
    <w:rsid w:val="000037E1"/>
    <w:rsid w:val="00004180"/>
    <w:rsid w:val="00010E44"/>
    <w:rsid w:val="00020FAA"/>
    <w:rsid w:val="00024657"/>
    <w:rsid w:val="0002752B"/>
    <w:rsid w:val="00036199"/>
    <w:rsid w:val="00037210"/>
    <w:rsid w:val="00042341"/>
    <w:rsid w:val="000442B6"/>
    <w:rsid w:val="000463AD"/>
    <w:rsid w:val="00047A5E"/>
    <w:rsid w:val="00053031"/>
    <w:rsid w:val="00053F08"/>
    <w:rsid w:val="00056D6A"/>
    <w:rsid w:val="00057D0A"/>
    <w:rsid w:val="000619A4"/>
    <w:rsid w:val="000629C7"/>
    <w:rsid w:val="00063312"/>
    <w:rsid w:val="000633D7"/>
    <w:rsid w:val="00063AAF"/>
    <w:rsid w:val="00064D00"/>
    <w:rsid w:val="00077391"/>
    <w:rsid w:val="00084E19"/>
    <w:rsid w:val="0009026C"/>
    <w:rsid w:val="0009176E"/>
    <w:rsid w:val="000A067A"/>
    <w:rsid w:val="000A3BF2"/>
    <w:rsid w:val="000B32DA"/>
    <w:rsid w:val="000C5267"/>
    <w:rsid w:val="000C6E8E"/>
    <w:rsid w:val="000D1615"/>
    <w:rsid w:val="000D1CAF"/>
    <w:rsid w:val="000D44E0"/>
    <w:rsid w:val="000D4DD7"/>
    <w:rsid w:val="000D5C74"/>
    <w:rsid w:val="000D64BB"/>
    <w:rsid w:val="000E19C7"/>
    <w:rsid w:val="000E4930"/>
    <w:rsid w:val="000F0DBE"/>
    <w:rsid w:val="000F1725"/>
    <w:rsid w:val="000F189E"/>
    <w:rsid w:val="000F3F6A"/>
    <w:rsid w:val="00103E5D"/>
    <w:rsid w:val="00104413"/>
    <w:rsid w:val="00105134"/>
    <w:rsid w:val="00106187"/>
    <w:rsid w:val="0010665C"/>
    <w:rsid w:val="00110528"/>
    <w:rsid w:val="001276B2"/>
    <w:rsid w:val="001300ED"/>
    <w:rsid w:val="00130F48"/>
    <w:rsid w:val="001323B4"/>
    <w:rsid w:val="00132CB1"/>
    <w:rsid w:val="00134F91"/>
    <w:rsid w:val="00143E14"/>
    <w:rsid w:val="00162B06"/>
    <w:rsid w:val="00163B79"/>
    <w:rsid w:val="00167660"/>
    <w:rsid w:val="0017365F"/>
    <w:rsid w:val="0018735A"/>
    <w:rsid w:val="001A1B6B"/>
    <w:rsid w:val="001A5416"/>
    <w:rsid w:val="001A605A"/>
    <w:rsid w:val="001A657A"/>
    <w:rsid w:val="001B0BE8"/>
    <w:rsid w:val="001B1C04"/>
    <w:rsid w:val="001B5244"/>
    <w:rsid w:val="001C466D"/>
    <w:rsid w:val="001D0B58"/>
    <w:rsid w:val="001D6021"/>
    <w:rsid w:val="001D6681"/>
    <w:rsid w:val="001E12E5"/>
    <w:rsid w:val="001E3516"/>
    <w:rsid w:val="002029AA"/>
    <w:rsid w:val="0020351B"/>
    <w:rsid w:val="002153D5"/>
    <w:rsid w:val="002208C7"/>
    <w:rsid w:val="00221446"/>
    <w:rsid w:val="00225049"/>
    <w:rsid w:val="002313FB"/>
    <w:rsid w:val="00233E42"/>
    <w:rsid w:val="00234353"/>
    <w:rsid w:val="00237CF6"/>
    <w:rsid w:val="00245C11"/>
    <w:rsid w:val="0025080A"/>
    <w:rsid w:val="002509E4"/>
    <w:rsid w:val="00251C13"/>
    <w:rsid w:val="002537D2"/>
    <w:rsid w:val="002540A2"/>
    <w:rsid w:val="00260AB8"/>
    <w:rsid w:val="002655E3"/>
    <w:rsid w:val="002723CF"/>
    <w:rsid w:val="00272B9D"/>
    <w:rsid w:val="00274B28"/>
    <w:rsid w:val="00276C64"/>
    <w:rsid w:val="00280CC6"/>
    <w:rsid w:val="00285F66"/>
    <w:rsid w:val="00286BBF"/>
    <w:rsid w:val="00287D05"/>
    <w:rsid w:val="002A4D47"/>
    <w:rsid w:val="002B5A8A"/>
    <w:rsid w:val="002D2236"/>
    <w:rsid w:val="002D2383"/>
    <w:rsid w:val="002E07A6"/>
    <w:rsid w:val="002E3ED3"/>
    <w:rsid w:val="002F00CA"/>
    <w:rsid w:val="00302E1C"/>
    <w:rsid w:val="00312C9D"/>
    <w:rsid w:val="00312D25"/>
    <w:rsid w:val="00324D8E"/>
    <w:rsid w:val="003306C2"/>
    <w:rsid w:val="0035065C"/>
    <w:rsid w:val="00352FE9"/>
    <w:rsid w:val="003570E8"/>
    <w:rsid w:val="00357EC7"/>
    <w:rsid w:val="003604D2"/>
    <w:rsid w:val="00367546"/>
    <w:rsid w:val="00372FB0"/>
    <w:rsid w:val="00373062"/>
    <w:rsid w:val="00373D81"/>
    <w:rsid w:val="00376C62"/>
    <w:rsid w:val="003914BA"/>
    <w:rsid w:val="00391748"/>
    <w:rsid w:val="0039528F"/>
    <w:rsid w:val="00397019"/>
    <w:rsid w:val="003A2C03"/>
    <w:rsid w:val="003A691B"/>
    <w:rsid w:val="003A6E03"/>
    <w:rsid w:val="003B3F68"/>
    <w:rsid w:val="003B46DA"/>
    <w:rsid w:val="003B4E09"/>
    <w:rsid w:val="003B579C"/>
    <w:rsid w:val="003D1CF0"/>
    <w:rsid w:val="003D31E6"/>
    <w:rsid w:val="003D347F"/>
    <w:rsid w:val="003D3690"/>
    <w:rsid w:val="003D771C"/>
    <w:rsid w:val="003E03EC"/>
    <w:rsid w:val="003E2757"/>
    <w:rsid w:val="003F6B1C"/>
    <w:rsid w:val="0040196D"/>
    <w:rsid w:val="00406C90"/>
    <w:rsid w:val="00411280"/>
    <w:rsid w:val="00432C63"/>
    <w:rsid w:val="00435E28"/>
    <w:rsid w:val="00436ADA"/>
    <w:rsid w:val="00437188"/>
    <w:rsid w:val="00437AA6"/>
    <w:rsid w:val="004419EC"/>
    <w:rsid w:val="0044311C"/>
    <w:rsid w:val="004454F9"/>
    <w:rsid w:val="004518F9"/>
    <w:rsid w:val="00452326"/>
    <w:rsid w:val="0045456B"/>
    <w:rsid w:val="00455288"/>
    <w:rsid w:val="004576C9"/>
    <w:rsid w:val="00460EA8"/>
    <w:rsid w:val="00467682"/>
    <w:rsid w:val="0047024D"/>
    <w:rsid w:val="00474642"/>
    <w:rsid w:val="00475DB3"/>
    <w:rsid w:val="004763F2"/>
    <w:rsid w:val="00483D27"/>
    <w:rsid w:val="0048430D"/>
    <w:rsid w:val="00486A9F"/>
    <w:rsid w:val="0048769C"/>
    <w:rsid w:val="004A086C"/>
    <w:rsid w:val="004A1867"/>
    <w:rsid w:val="004A47B1"/>
    <w:rsid w:val="004B276E"/>
    <w:rsid w:val="004C13B4"/>
    <w:rsid w:val="004C4167"/>
    <w:rsid w:val="004C7A6F"/>
    <w:rsid w:val="004D7CF1"/>
    <w:rsid w:val="004E5638"/>
    <w:rsid w:val="004F0256"/>
    <w:rsid w:val="004F2075"/>
    <w:rsid w:val="004F2506"/>
    <w:rsid w:val="004F2F20"/>
    <w:rsid w:val="00502180"/>
    <w:rsid w:val="0050314D"/>
    <w:rsid w:val="0050335E"/>
    <w:rsid w:val="005052D1"/>
    <w:rsid w:val="005077AB"/>
    <w:rsid w:val="00507F4F"/>
    <w:rsid w:val="00510BF9"/>
    <w:rsid w:val="00511005"/>
    <w:rsid w:val="00511F85"/>
    <w:rsid w:val="00513361"/>
    <w:rsid w:val="005222BB"/>
    <w:rsid w:val="005240B4"/>
    <w:rsid w:val="005276E5"/>
    <w:rsid w:val="00534DAA"/>
    <w:rsid w:val="00541E97"/>
    <w:rsid w:val="00543A32"/>
    <w:rsid w:val="00545C5D"/>
    <w:rsid w:val="00546395"/>
    <w:rsid w:val="00555AE8"/>
    <w:rsid w:val="00560F52"/>
    <w:rsid w:val="00562C7E"/>
    <w:rsid w:val="00567909"/>
    <w:rsid w:val="0057221F"/>
    <w:rsid w:val="00581175"/>
    <w:rsid w:val="00581FCD"/>
    <w:rsid w:val="0059349A"/>
    <w:rsid w:val="005A0209"/>
    <w:rsid w:val="005A22E5"/>
    <w:rsid w:val="005A273B"/>
    <w:rsid w:val="005A2E48"/>
    <w:rsid w:val="005A68B4"/>
    <w:rsid w:val="005B0951"/>
    <w:rsid w:val="005B1D5D"/>
    <w:rsid w:val="005C1698"/>
    <w:rsid w:val="005C2045"/>
    <w:rsid w:val="005C4281"/>
    <w:rsid w:val="005C48C8"/>
    <w:rsid w:val="005C4E2A"/>
    <w:rsid w:val="005C552C"/>
    <w:rsid w:val="005C77F7"/>
    <w:rsid w:val="005D0EA6"/>
    <w:rsid w:val="005D5581"/>
    <w:rsid w:val="005D6979"/>
    <w:rsid w:val="005E6199"/>
    <w:rsid w:val="005F09BE"/>
    <w:rsid w:val="005F297D"/>
    <w:rsid w:val="005F42D5"/>
    <w:rsid w:val="0060146A"/>
    <w:rsid w:val="00604048"/>
    <w:rsid w:val="00617F3C"/>
    <w:rsid w:val="00620A0F"/>
    <w:rsid w:val="006229CF"/>
    <w:rsid w:val="0063602D"/>
    <w:rsid w:val="006428DE"/>
    <w:rsid w:val="006433EF"/>
    <w:rsid w:val="006548CF"/>
    <w:rsid w:val="006569A3"/>
    <w:rsid w:val="00657D6B"/>
    <w:rsid w:val="006600EE"/>
    <w:rsid w:val="006607C8"/>
    <w:rsid w:val="0066140A"/>
    <w:rsid w:val="00662499"/>
    <w:rsid w:val="00662FA9"/>
    <w:rsid w:val="00663615"/>
    <w:rsid w:val="00663662"/>
    <w:rsid w:val="00665526"/>
    <w:rsid w:val="00665BE9"/>
    <w:rsid w:val="0066784E"/>
    <w:rsid w:val="006758B9"/>
    <w:rsid w:val="00683817"/>
    <w:rsid w:val="006927EA"/>
    <w:rsid w:val="0069345A"/>
    <w:rsid w:val="00693F03"/>
    <w:rsid w:val="0069553B"/>
    <w:rsid w:val="006A1B40"/>
    <w:rsid w:val="006A41CD"/>
    <w:rsid w:val="006B055B"/>
    <w:rsid w:val="006B3214"/>
    <w:rsid w:val="006B7D08"/>
    <w:rsid w:val="006C005F"/>
    <w:rsid w:val="006C247D"/>
    <w:rsid w:val="006C6D24"/>
    <w:rsid w:val="006C6F73"/>
    <w:rsid w:val="006C78EF"/>
    <w:rsid w:val="006D2AED"/>
    <w:rsid w:val="006E4511"/>
    <w:rsid w:val="006F1761"/>
    <w:rsid w:val="006F46EE"/>
    <w:rsid w:val="006F55BF"/>
    <w:rsid w:val="006F64F6"/>
    <w:rsid w:val="006F7DB1"/>
    <w:rsid w:val="0070277C"/>
    <w:rsid w:val="007102CA"/>
    <w:rsid w:val="007121C8"/>
    <w:rsid w:val="00720D05"/>
    <w:rsid w:val="007220FE"/>
    <w:rsid w:val="00722F9A"/>
    <w:rsid w:val="00723E68"/>
    <w:rsid w:val="007244A6"/>
    <w:rsid w:val="00726077"/>
    <w:rsid w:val="007272EF"/>
    <w:rsid w:val="00735DE3"/>
    <w:rsid w:val="00737B3A"/>
    <w:rsid w:val="00740DEE"/>
    <w:rsid w:val="007412C8"/>
    <w:rsid w:val="00741479"/>
    <w:rsid w:val="00742603"/>
    <w:rsid w:val="00745A8B"/>
    <w:rsid w:val="00755784"/>
    <w:rsid w:val="00755F11"/>
    <w:rsid w:val="007564AA"/>
    <w:rsid w:val="007643A5"/>
    <w:rsid w:val="00766A9E"/>
    <w:rsid w:val="007728F1"/>
    <w:rsid w:val="00780F9E"/>
    <w:rsid w:val="00782890"/>
    <w:rsid w:val="00782B69"/>
    <w:rsid w:val="007864FD"/>
    <w:rsid w:val="0079355B"/>
    <w:rsid w:val="007A1230"/>
    <w:rsid w:val="007B535C"/>
    <w:rsid w:val="007B5804"/>
    <w:rsid w:val="007B7B5F"/>
    <w:rsid w:val="007C3383"/>
    <w:rsid w:val="007D3023"/>
    <w:rsid w:val="007E0272"/>
    <w:rsid w:val="007E1118"/>
    <w:rsid w:val="007E11E0"/>
    <w:rsid w:val="007E5FCC"/>
    <w:rsid w:val="007E6AA2"/>
    <w:rsid w:val="007F29C6"/>
    <w:rsid w:val="007F3D65"/>
    <w:rsid w:val="007F6884"/>
    <w:rsid w:val="007F7552"/>
    <w:rsid w:val="0080371D"/>
    <w:rsid w:val="008068FC"/>
    <w:rsid w:val="00806E82"/>
    <w:rsid w:val="00813256"/>
    <w:rsid w:val="0081363F"/>
    <w:rsid w:val="008164DA"/>
    <w:rsid w:val="00826FCC"/>
    <w:rsid w:val="008423C5"/>
    <w:rsid w:val="00844741"/>
    <w:rsid w:val="00850A43"/>
    <w:rsid w:val="00851D57"/>
    <w:rsid w:val="00851E39"/>
    <w:rsid w:val="00855A24"/>
    <w:rsid w:val="00860091"/>
    <w:rsid w:val="008624DF"/>
    <w:rsid w:val="00862857"/>
    <w:rsid w:val="00865643"/>
    <w:rsid w:val="00875A6B"/>
    <w:rsid w:val="0088035D"/>
    <w:rsid w:val="00886790"/>
    <w:rsid w:val="00890992"/>
    <w:rsid w:val="00891EEA"/>
    <w:rsid w:val="008937DE"/>
    <w:rsid w:val="00897018"/>
    <w:rsid w:val="0089760E"/>
    <w:rsid w:val="008A2092"/>
    <w:rsid w:val="008A2C1F"/>
    <w:rsid w:val="008A4868"/>
    <w:rsid w:val="008A563A"/>
    <w:rsid w:val="008B271E"/>
    <w:rsid w:val="008B57E7"/>
    <w:rsid w:val="008C5137"/>
    <w:rsid w:val="008C69EE"/>
    <w:rsid w:val="008D06E0"/>
    <w:rsid w:val="008D1796"/>
    <w:rsid w:val="008D1C4F"/>
    <w:rsid w:val="008D3813"/>
    <w:rsid w:val="008D3CB3"/>
    <w:rsid w:val="008E48DA"/>
    <w:rsid w:val="008F1D40"/>
    <w:rsid w:val="008F343A"/>
    <w:rsid w:val="0090543E"/>
    <w:rsid w:val="00907BAA"/>
    <w:rsid w:val="00911CF9"/>
    <w:rsid w:val="0092251F"/>
    <w:rsid w:val="00924257"/>
    <w:rsid w:val="00930FA9"/>
    <w:rsid w:val="0093480B"/>
    <w:rsid w:val="00934EAD"/>
    <w:rsid w:val="009351F5"/>
    <w:rsid w:val="00950E09"/>
    <w:rsid w:val="00952C61"/>
    <w:rsid w:val="00956E33"/>
    <w:rsid w:val="00962B3C"/>
    <w:rsid w:val="00965CA7"/>
    <w:rsid w:val="00966579"/>
    <w:rsid w:val="0097033D"/>
    <w:rsid w:val="00971967"/>
    <w:rsid w:val="0097471B"/>
    <w:rsid w:val="00980113"/>
    <w:rsid w:val="00984977"/>
    <w:rsid w:val="009851A7"/>
    <w:rsid w:val="009909E7"/>
    <w:rsid w:val="009923A5"/>
    <w:rsid w:val="00995B15"/>
    <w:rsid w:val="00995E51"/>
    <w:rsid w:val="009A1C98"/>
    <w:rsid w:val="009A326C"/>
    <w:rsid w:val="009A4CBD"/>
    <w:rsid w:val="009B023C"/>
    <w:rsid w:val="009B36E3"/>
    <w:rsid w:val="009B4BAD"/>
    <w:rsid w:val="009C3503"/>
    <w:rsid w:val="009C582F"/>
    <w:rsid w:val="009D0717"/>
    <w:rsid w:val="009D251B"/>
    <w:rsid w:val="009D52A5"/>
    <w:rsid w:val="009D58CB"/>
    <w:rsid w:val="009E1079"/>
    <w:rsid w:val="009E34B3"/>
    <w:rsid w:val="009F6C01"/>
    <w:rsid w:val="009F6F6A"/>
    <w:rsid w:val="009F7B92"/>
    <w:rsid w:val="00A07BD8"/>
    <w:rsid w:val="00A118E4"/>
    <w:rsid w:val="00A152D6"/>
    <w:rsid w:val="00A20A82"/>
    <w:rsid w:val="00A20C3F"/>
    <w:rsid w:val="00A25165"/>
    <w:rsid w:val="00A269DE"/>
    <w:rsid w:val="00A321DB"/>
    <w:rsid w:val="00A32CDA"/>
    <w:rsid w:val="00A37A05"/>
    <w:rsid w:val="00A455D9"/>
    <w:rsid w:val="00A54545"/>
    <w:rsid w:val="00A56C88"/>
    <w:rsid w:val="00A75780"/>
    <w:rsid w:val="00A80343"/>
    <w:rsid w:val="00A8485F"/>
    <w:rsid w:val="00A84F04"/>
    <w:rsid w:val="00A87980"/>
    <w:rsid w:val="00A87EE9"/>
    <w:rsid w:val="00A9678E"/>
    <w:rsid w:val="00A977E3"/>
    <w:rsid w:val="00AA148F"/>
    <w:rsid w:val="00AA3596"/>
    <w:rsid w:val="00AA508C"/>
    <w:rsid w:val="00AA5EF6"/>
    <w:rsid w:val="00AB01D9"/>
    <w:rsid w:val="00AB32E4"/>
    <w:rsid w:val="00AB6FA6"/>
    <w:rsid w:val="00AB7E67"/>
    <w:rsid w:val="00AC26AA"/>
    <w:rsid w:val="00AC2990"/>
    <w:rsid w:val="00AC3D73"/>
    <w:rsid w:val="00AC79C3"/>
    <w:rsid w:val="00AD2431"/>
    <w:rsid w:val="00AD3108"/>
    <w:rsid w:val="00AD5A19"/>
    <w:rsid w:val="00AD6891"/>
    <w:rsid w:val="00AE1EBB"/>
    <w:rsid w:val="00AE327F"/>
    <w:rsid w:val="00AF096B"/>
    <w:rsid w:val="00B00BBB"/>
    <w:rsid w:val="00B010D2"/>
    <w:rsid w:val="00B1011A"/>
    <w:rsid w:val="00B11F9F"/>
    <w:rsid w:val="00B14E0E"/>
    <w:rsid w:val="00B27946"/>
    <w:rsid w:val="00B31167"/>
    <w:rsid w:val="00B36847"/>
    <w:rsid w:val="00B44811"/>
    <w:rsid w:val="00B5042A"/>
    <w:rsid w:val="00B50DB5"/>
    <w:rsid w:val="00B517DD"/>
    <w:rsid w:val="00B535BC"/>
    <w:rsid w:val="00B5783D"/>
    <w:rsid w:val="00B65560"/>
    <w:rsid w:val="00B66956"/>
    <w:rsid w:val="00B765C7"/>
    <w:rsid w:val="00B77159"/>
    <w:rsid w:val="00B87EB6"/>
    <w:rsid w:val="00B934E6"/>
    <w:rsid w:val="00B94ED7"/>
    <w:rsid w:val="00B95C5A"/>
    <w:rsid w:val="00BA61D7"/>
    <w:rsid w:val="00BB1C7B"/>
    <w:rsid w:val="00BB6B1B"/>
    <w:rsid w:val="00BC1496"/>
    <w:rsid w:val="00BC71B0"/>
    <w:rsid w:val="00BC7B8F"/>
    <w:rsid w:val="00BD36B3"/>
    <w:rsid w:val="00BD4563"/>
    <w:rsid w:val="00BD56DC"/>
    <w:rsid w:val="00BE2E7B"/>
    <w:rsid w:val="00BE69CE"/>
    <w:rsid w:val="00BE6D98"/>
    <w:rsid w:val="00BE7EB6"/>
    <w:rsid w:val="00BF2756"/>
    <w:rsid w:val="00BF3CEC"/>
    <w:rsid w:val="00BF4837"/>
    <w:rsid w:val="00BF651F"/>
    <w:rsid w:val="00BF6F0B"/>
    <w:rsid w:val="00C014E4"/>
    <w:rsid w:val="00C020FF"/>
    <w:rsid w:val="00C0591D"/>
    <w:rsid w:val="00C105A1"/>
    <w:rsid w:val="00C133FB"/>
    <w:rsid w:val="00C22EB1"/>
    <w:rsid w:val="00C3001B"/>
    <w:rsid w:val="00C40B6E"/>
    <w:rsid w:val="00C45A10"/>
    <w:rsid w:val="00C53389"/>
    <w:rsid w:val="00C56122"/>
    <w:rsid w:val="00C571AE"/>
    <w:rsid w:val="00C66B7F"/>
    <w:rsid w:val="00C73913"/>
    <w:rsid w:val="00C75E68"/>
    <w:rsid w:val="00C7685F"/>
    <w:rsid w:val="00C818FD"/>
    <w:rsid w:val="00C90388"/>
    <w:rsid w:val="00C90EC2"/>
    <w:rsid w:val="00C923FE"/>
    <w:rsid w:val="00C939B1"/>
    <w:rsid w:val="00C9580E"/>
    <w:rsid w:val="00CA1850"/>
    <w:rsid w:val="00CD748B"/>
    <w:rsid w:val="00CE0464"/>
    <w:rsid w:val="00CE4859"/>
    <w:rsid w:val="00CE5E2E"/>
    <w:rsid w:val="00CF06F5"/>
    <w:rsid w:val="00D005AB"/>
    <w:rsid w:val="00D04A60"/>
    <w:rsid w:val="00D13C95"/>
    <w:rsid w:val="00D345BE"/>
    <w:rsid w:val="00D3792E"/>
    <w:rsid w:val="00D40253"/>
    <w:rsid w:val="00D40B37"/>
    <w:rsid w:val="00D46207"/>
    <w:rsid w:val="00D54BBF"/>
    <w:rsid w:val="00D630D7"/>
    <w:rsid w:val="00D6721F"/>
    <w:rsid w:val="00D7050D"/>
    <w:rsid w:val="00D7371D"/>
    <w:rsid w:val="00D870FB"/>
    <w:rsid w:val="00D87CAE"/>
    <w:rsid w:val="00D93C26"/>
    <w:rsid w:val="00DA22BF"/>
    <w:rsid w:val="00DA3185"/>
    <w:rsid w:val="00DA4CF6"/>
    <w:rsid w:val="00DA7B8E"/>
    <w:rsid w:val="00DB0E7A"/>
    <w:rsid w:val="00DB3FFB"/>
    <w:rsid w:val="00DB5E0F"/>
    <w:rsid w:val="00DB66CF"/>
    <w:rsid w:val="00DB7E4C"/>
    <w:rsid w:val="00DC1101"/>
    <w:rsid w:val="00DC56AA"/>
    <w:rsid w:val="00DC5D77"/>
    <w:rsid w:val="00DC7150"/>
    <w:rsid w:val="00DD63F9"/>
    <w:rsid w:val="00DE0159"/>
    <w:rsid w:val="00DE3464"/>
    <w:rsid w:val="00DE3738"/>
    <w:rsid w:val="00DE427A"/>
    <w:rsid w:val="00DE590D"/>
    <w:rsid w:val="00DF4A6F"/>
    <w:rsid w:val="00E101D0"/>
    <w:rsid w:val="00E10CE4"/>
    <w:rsid w:val="00E142B0"/>
    <w:rsid w:val="00E15C15"/>
    <w:rsid w:val="00E15EDB"/>
    <w:rsid w:val="00E1629F"/>
    <w:rsid w:val="00E24079"/>
    <w:rsid w:val="00E27ECD"/>
    <w:rsid w:val="00E328DC"/>
    <w:rsid w:val="00E3302D"/>
    <w:rsid w:val="00E41904"/>
    <w:rsid w:val="00E46110"/>
    <w:rsid w:val="00E5441C"/>
    <w:rsid w:val="00E553C5"/>
    <w:rsid w:val="00E56EE3"/>
    <w:rsid w:val="00E5704C"/>
    <w:rsid w:val="00E60A9E"/>
    <w:rsid w:val="00E63F14"/>
    <w:rsid w:val="00E641B8"/>
    <w:rsid w:val="00E6465A"/>
    <w:rsid w:val="00E67DFB"/>
    <w:rsid w:val="00E9238F"/>
    <w:rsid w:val="00E93C37"/>
    <w:rsid w:val="00EA27AA"/>
    <w:rsid w:val="00EA280A"/>
    <w:rsid w:val="00EA57F3"/>
    <w:rsid w:val="00EA7857"/>
    <w:rsid w:val="00EA7E21"/>
    <w:rsid w:val="00EB2CED"/>
    <w:rsid w:val="00EB31D8"/>
    <w:rsid w:val="00EB4EC7"/>
    <w:rsid w:val="00EB64D8"/>
    <w:rsid w:val="00EC2C95"/>
    <w:rsid w:val="00EC3A29"/>
    <w:rsid w:val="00EE5384"/>
    <w:rsid w:val="00EF273E"/>
    <w:rsid w:val="00EF454D"/>
    <w:rsid w:val="00EF515C"/>
    <w:rsid w:val="00EF6D65"/>
    <w:rsid w:val="00EF7065"/>
    <w:rsid w:val="00F01815"/>
    <w:rsid w:val="00F03DD8"/>
    <w:rsid w:val="00F04BE7"/>
    <w:rsid w:val="00F10D6C"/>
    <w:rsid w:val="00F113F6"/>
    <w:rsid w:val="00F1150D"/>
    <w:rsid w:val="00F15D25"/>
    <w:rsid w:val="00F166F7"/>
    <w:rsid w:val="00F172B6"/>
    <w:rsid w:val="00F20D4E"/>
    <w:rsid w:val="00F30BDA"/>
    <w:rsid w:val="00F410E6"/>
    <w:rsid w:val="00F415BB"/>
    <w:rsid w:val="00F42093"/>
    <w:rsid w:val="00F50E9B"/>
    <w:rsid w:val="00F61EEA"/>
    <w:rsid w:val="00F7339D"/>
    <w:rsid w:val="00F75E0B"/>
    <w:rsid w:val="00F80D9D"/>
    <w:rsid w:val="00F952AF"/>
    <w:rsid w:val="00F95E41"/>
    <w:rsid w:val="00F974F8"/>
    <w:rsid w:val="00F97933"/>
    <w:rsid w:val="00FB073F"/>
    <w:rsid w:val="00FB565A"/>
    <w:rsid w:val="00FC5D61"/>
    <w:rsid w:val="00FC6AE7"/>
    <w:rsid w:val="00FC7CE3"/>
    <w:rsid w:val="00FD48C5"/>
    <w:rsid w:val="00FD7AD8"/>
    <w:rsid w:val="00FE4752"/>
    <w:rsid w:val="00FE6BB2"/>
    <w:rsid w:val="00FE716F"/>
    <w:rsid w:val="00FF66EC"/>
    <w:rsid w:val="00FF6B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A60"/>
    <w:rPr>
      <w:rFonts w:ascii=".VnTime" w:hAnsi=".VnTime"/>
      <w:sz w:val="28"/>
      <w:szCs w:val="20"/>
    </w:rPr>
  </w:style>
  <w:style w:type="paragraph" w:styleId="Heading1">
    <w:name w:val="heading 1"/>
    <w:basedOn w:val="Normal"/>
    <w:next w:val="Normal"/>
    <w:link w:val="Heading1Char"/>
    <w:uiPriority w:val="99"/>
    <w:qFormat/>
    <w:rsid w:val="00D04A60"/>
    <w:pPr>
      <w:keepNext/>
      <w:spacing w:before="360" w:line="264" w:lineRule="auto"/>
      <w:jc w:val="center"/>
      <w:outlineLvl w:val="0"/>
    </w:pPr>
    <w:rPr>
      <w:rFonts w:ascii=".VnAvantH" w:hAnsi=".VnAvantH"/>
      <w:b/>
      <w:sz w:val="26"/>
      <w:lang w:val="en-GB"/>
    </w:rPr>
  </w:style>
  <w:style w:type="paragraph" w:styleId="Heading2">
    <w:name w:val="heading 2"/>
    <w:basedOn w:val="Normal"/>
    <w:next w:val="Normal"/>
    <w:link w:val="Heading2Char"/>
    <w:uiPriority w:val="99"/>
    <w:qFormat/>
    <w:rsid w:val="00D04A60"/>
    <w:pPr>
      <w:keepNext/>
      <w:spacing w:before="200" w:line="264" w:lineRule="auto"/>
      <w:ind w:firstLine="425"/>
      <w:jc w:val="both"/>
      <w:outlineLvl w:val="1"/>
    </w:pPr>
    <w:rPr>
      <w:rFonts w:ascii=".VnCentury Schoolbook" w:hAnsi=".VnCentury Schoolbook"/>
      <w:b/>
      <w:sz w:val="26"/>
    </w:rPr>
  </w:style>
  <w:style w:type="paragraph" w:styleId="Heading5">
    <w:name w:val="heading 5"/>
    <w:basedOn w:val="Normal"/>
    <w:next w:val="Normal"/>
    <w:link w:val="Heading5Char"/>
    <w:uiPriority w:val="99"/>
    <w:qFormat/>
    <w:rsid w:val="00D04A60"/>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BB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locked/>
    <w:rsid w:val="002D2236"/>
    <w:rPr>
      <w:rFonts w:ascii=".VnCentury Schoolbook" w:hAnsi=".VnCentury Schoolbook" w:cs="Times New Roman"/>
      <w:b/>
      <w:sz w:val="26"/>
    </w:rPr>
  </w:style>
  <w:style w:type="character" w:customStyle="1" w:styleId="Heading5Char">
    <w:name w:val="Heading 5 Char"/>
    <w:basedOn w:val="DefaultParagraphFont"/>
    <w:link w:val="Heading5"/>
    <w:uiPriority w:val="9"/>
    <w:semiHidden/>
    <w:rsid w:val="00BA6BBF"/>
    <w:rPr>
      <w:rFonts w:asciiTheme="minorHAnsi" w:eastAsiaTheme="minorEastAsia" w:hAnsiTheme="minorHAnsi" w:cstheme="minorBidi"/>
      <w:b/>
      <w:bCs/>
      <w:i/>
      <w:iCs/>
      <w:sz w:val="26"/>
      <w:szCs w:val="26"/>
    </w:rPr>
  </w:style>
  <w:style w:type="paragraph" w:styleId="BodyText">
    <w:name w:val="Body Text"/>
    <w:basedOn w:val="Normal"/>
    <w:link w:val="BodyTextChar"/>
    <w:uiPriority w:val="99"/>
    <w:rsid w:val="00D04A60"/>
    <w:pPr>
      <w:spacing w:before="360" w:line="264" w:lineRule="auto"/>
      <w:ind w:right="74"/>
      <w:jc w:val="center"/>
    </w:pPr>
    <w:rPr>
      <w:rFonts w:ascii=".VnArialH" w:hAnsi=".VnArialH"/>
      <w:b/>
      <w:sz w:val="26"/>
      <w:lang w:val="en-GB"/>
    </w:rPr>
  </w:style>
  <w:style w:type="character" w:customStyle="1" w:styleId="BodyTextChar">
    <w:name w:val="Body Text Char"/>
    <w:basedOn w:val="DefaultParagraphFont"/>
    <w:link w:val="BodyText"/>
    <w:uiPriority w:val="99"/>
    <w:semiHidden/>
    <w:rsid w:val="00BA6BBF"/>
    <w:rPr>
      <w:rFonts w:ascii=".VnTime" w:hAnsi=".VnTime"/>
      <w:sz w:val="28"/>
      <w:szCs w:val="20"/>
    </w:rPr>
  </w:style>
  <w:style w:type="paragraph" w:styleId="Footer">
    <w:name w:val="footer"/>
    <w:basedOn w:val="Normal"/>
    <w:link w:val="FooterChar"/>
    <w:uiPriority w:val="99"/>
    <w:rsid w:val="00D04A60"/>
    <w:pPr>
      <w:tabs>
        <w:tab w:val="center" w:pos="4320"/>
        <w:tab w:val="right" w:pos="8640"/>
      </w:tabs>
    </w:pPr>
  </w:style>
  <w:style w:type="character" w:customStyle="1" w:styleId="FooterChar">
    <w:name w:val="Footer Char"/>
    <w:basedOn w:val="DefaultParagraphFont"/>
    <w:link w:val="Footer"/>
    <w:uiPriority w:val="99"/>
    <w:locked/>
    <w:rsid w:val="008D3CB3"/>
    <w:rPr>
      <w:rFonts w:ascii=".VnTime" w:hAnsi=".VnTime" w:cs="Times New Roman"/>
      <w:sz w:val="28"/>
    </w:rPr>
  </w:style>
  <w:style w:type="character" w:styleId="PageNumber">
    <w:name w:val="page number"/>
    <w:basedOn w:val="DefaultParagraphFont"/>
    <w:uiPriority w:val="99"/>
    <w:rsid w:val="00D04A60"/>
    <w:rPr>
      <w:rFonts w:cs="Times New Roman"/>
    </w:rPr>
  </w:style>
  <w:style w:type="table" w:styleId="TableGrid">
    <w:name w:val="Table Grid"/>
    <w:basedOn w:val="TableNormal"/>
    <w:uiPriority w:val="99"/>
    <w:rsid w:val="003917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C5D61"/>
    <w:rPr>
      <w:rFonts w:ascii="Tahoma" w:hAnsi="Tahoma" w:cs="Tahoma"/>
      <w:sz w:val="16"/>
      <w:szCs w:val="16"/>
    </w:rPr>
  </w:style>
  <w:style w:type="character" w:customStyle="1" w:styleId="BalloonTextChar">
    <w:name w:val="Balloon Text Char"/>
    <w:basedOn w:val="DefaultParagraphFont"/>
    <w:link w:val="BalloonText"/>
    <w:uiPriority w:val="99"/>
    <w:semiHidden/>
    <w:rsid w:val="00BA6BBF"/>
    <w:rPr>
      <w:sz w:val="0"/>
      <w:szCs w:val="0"/>
    </w:rPr>
  </w:style>
  <w:style w:type="paragraph" w:styleId="Header">
    <w:name w:val="header"/>
    <w:basedOn w:val="Normal"/>
    <w:link w:val="HeaderChar"/>
    <w:uiPriority w:val="99"/>
    <w:rsid w:val="00510BF9"/>
    <w:pPr>
      <w:tabs>
        <w:tab w:val="center" w:pos="4320"/>
        <w:tab w:val="right" w:pos="8640"/>
      </w:tabs>
    </w:pPr>
  </w:style>
  <w:style w:type="character" w:customStyle="1" w:styleId="HeaderChar">
    <w:name w:val="Header Char"/>
    <w:basedOn w:val="DefaultParagraphFont"/>
    <w:link w:val="Header"/>
    <w:uiPriority w:val="99"/>
    <w:locked/>
    <w:rsid w:val="008D3CB3"/>
    <w:rPr>
      <w:rFonts w:ascii=".VnTime" w:hAnsi=".VnTime" w:cs="Times New Roman"/>
      <w:sz w:val="28"/>
    </w:rPr>
  </w:style>
  <w:style w:type="paragraph" w:styleId="FootnoteText">
    <w:name w:val="footnote text"/>
    <w:basedOn w:val="Normal"/>
    <w:link w:val="FootnoteTextChar"/>
    <w:uiPriority w:val="99"/>
    <w:semiHidden/>
    <w:rsid w:val="002509E4"/>
    <w:rPr>
      <w:rFonts w:ascii="Times New Roman" w:eastAsia="Batang" w:hAnsi="Times New Roman"/>
      <w:sz w:val="20"/>
      <w:lang w:eastAsia="ko-KR"/>
    </w:rPr>
  </w:style>
  <w:style w:type="character" w:customStyle="1" w:styleId="FootnoteTextChar">
    <w:name w:val="Footnote Text Char"/>
    <w:basedOn w:val="DefaultParagraphFont"/>
    <w:link w:val="FootnoteText"/>
    <w:uiPriority w:val="99"/>
    <w:semiHidden/>
    <w:rsid w:val="00BA6BBF"/>
    <w:rPr>
      <w:rFonts w:ascii=".VnTime" w:hAnsi=".VnTime"/>
      <w:sz w:val="20"/>
      <w:szCs w:val="20"/>
    </w:rPr>
  </w:style>
  <w:style w:type="character" w:styleId="FootnoteReference">
    <w:name w:val="footnote reference"/>
    <w:basedOn w:val="DefaultParagraphFont"/>
    <w:uiPriority w:val="99"/>
    <w:semiHidden/>
    <w:rsid w:val="002509E4"/>
    <w:rPr>
      <w:rFonts w:cs="Times New Roman"/>
      <w:vertAlign w:val="superscript"/>
    </w:rPr>
  </w:style>
  <w:style w:type="paragraph" w:styleId="NormalWeb">
    <w:name w:val="Normal (Web)"/>
    <w:basedOn w:val="Normal"/>
    <w:uiPriority w:val="99"/>
    <w:rsid w:val="00AB32E4"/>
    <w:pPr>
      <w:spacing w:before="100" w:beforeAutospacing="1" w:after="100" w:afterAutospacing="1"/>
    </w:pPr>
    <w:rPr>
      <w:rFonts w:ascii="Times New Roman" w:eastAsia="Batang" w:hAnsi="Times New Roman"/>
      <w:sz w:val="24"/>
      <w:szCs w:val="24"/>
      <w:lang w:eastAsia="ko-KR"/>
    </w:rPr>
  </w:style>
  <w:style w:type="character" w:styleId="Hyperlink">
    <w:name w:val="Hyperlink"/>
    <w:basedOn w:val="DefaultParagraphFont"/>
    <w:uiPriority w:val="99"/>
    <w:rsid w:val="00A977E3"/>
    <w:rPr>
      <w:rFonts w:cs="Times New Roman"/>
      <w:color w:val="234E89"/>
      <w:u w:val="none"/>
      <w:effect w:val="none"/>
    </w:rPr>
  </w:style>
  <w:style w:type="paragraph" w:customStyle="1" w:styleId="yiv4459585938msonormal">
    <w:name w:val="yiv4459585938msonormal"/>
    <w:basedOn w:val="Normal"/>
    <w:uiPriority w:val="99"/>
    <w:rsid w:val="002D2383"/>
    <w:pPr>
      <w:spacing w:before="100" w:beforeAutospacing="1" w:after="100" w:afterAutospacing="1"/>
    </w:pPr>
    <w:rPr>
      <w:rFonts w:ascii="Times New Roman" w:hAnsi="Times New Roman"/>
      <w:sz w:val="24"/>
      <w:szCs w:val="24"/>
    </w:rPr>
  </w:style>
  <w:style w:type="paragraph" w:styleId="ListParagraph">
    <w:name w:val="List Paragraph"/>
    <w:basedOn w:val="Normal"/>
    <w:uiPriority w:val="99"/>
    <w:qFormat/>
    <w:rsid w:val="00851E3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579704070">
      <w:marLeft w:val="0"/>
      <w:marRight w:val="0"/>
      <w:marTop w:val="0"/>
      <w:marBottom w:val="0"/>
      <w:divBdr>
        <w:top w:val="none" w:sz="0" w:space="0" w:color="auto"/>
        <w:left w:val="none" w:sz="0" w:space="0" w:color="auto"/>
        <w:bottom w:val="none" w:sz="0" w:space="0" w:color="auto"/>
        <w:right w:val="none" w:sz="0" w:space="0" w:color="auto"/>
      </w:divBdr>
    </w:div>
    <w:div w:id="1579704072">
      <w:marLeft w:val="0"/>
      <w:marRight w:val="0"/>
      <w:marTop w:val="0"/>
      <w:marBottom w:val="0"/>
      <w:divBdr>
        <w:top w:val="none" w:sz="0" w:space="0" w:color="auto"/>
        <w:left w:val="none" w:sz="0" w:space="0" w:color="auto"/>
        <w:bottom w:val="none" w:sz="0" w:space="0" w:color="auto"/>
        <w:right w:val="none" w:sz="0" w:space="0" w:color="auto"/>
      </w:divBdr>
      <w:divsChild>
        <w:div w:id="1579704068">
          <w:marLeft w:val="0"/>
          <w:marRight w:val="0"/>
          <w:marTop w:val="0"/>
          <w:marBottom w:val="0"/>
          <w:divBdr>
            <w:top w:val="none" w:sz="0" w:space="0" w:color="auto"/>
            <w:left w:val="none" w:sz="0" w:space="0" w:color="auto"/>
            <w:bottom w:val="none" w:sz="0" w:space="0" w:color="auto"/>
            <w:right w:val="none" w:sz="0" w:space="0" w:color="auto"/>
          </w:divBdr>
          <w:divsChild>
            <w:div w:id="1579704069">
              <w:marLeft w:val="0"/>
              <w:marRight w:val="0"/>
              <w:marTop w:val="0"/>
              <w:marBottom w:val="0"/>
              <w:divBdr>
                <w:top w:val="none" w:sz="0" w:space="0" w:color="auto"/>
                <w:left w:val="none" w:sz="0" w:space="0" w:color="auto"/>
                <w:bottom w:val="none" w:sz="0" w:space="0" w:color="auto"/>
                <w:right w:val="none" w:sz="0" w:space="0" w:color="auto"/>
              </w:divBdr>
              <w:divsChild>
                <w:div w:id="1579704077">
                  <w:marLeft w:val="0"/>
                  <w:marRight w:val="0"/>
                  <w:marTop w:val="0"/>
                  <w:marBottom w:val="0"/>
                  <w:divBdr>
                    <w:top w:val="none" w:sz="0" w:space="0" w:color="auto"/>
                    <w:left w:val="none" w:sz="0" w:space="0" w:color="auto"/>
                    <w:bottom w:val="none" w:sz="0" w:space="0" w:color="auto"/>
                    <w:right w:val="none" w:sz="0" w:space="0" w:color="auto"/>
                  </w:divBdr>
                  <w:divsChild>
                    <w:div w:id="1579704075">
                      <w:marLeft w:val="0"/>
                      <w:marRight w:val="0"/>
                      <w:marTop w:val="0"/>
                      <w:marBottom w:val="0"/>
                      <w:divBdr>
                        <w:top w:val="none" w:sz="0" w:space="0" w:color="auto"/>
                        <w:left w:val="none" w:sz="0" w:space="0" w:color="auto"/>
                        <w:bottom w:val="none" w:sz="0" w:space="0" w:color="auto"/>
                        <w:right w:val="none" w:sz="0" w:space="0" w:color="auto"/>
                      </w:divBdr>
                      <w:divsChild>
                        <w:div w:id="1579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704073">
      <w:marLeft w:val="0"/>
      <w:marRight w:val="0"/>
      <w:marTop w:val="0"/>
      <w:marBottom w:val="0"/>
      <w:divBdr>
        <w:top w:val="none" w:sz="0" w:space="0" w:color="auto"/>
        <w:left w:val="none" w:sz="0" w:space="0" w:color="auto"/>
        <w:bottom w:val="none" w:sz="0" w:space="0" w:color="auto"/>
        <w:right w:val="none" w:sz="0" w:space="0" w:color="auto"/>
      </w:divBdr>
    </w:div>
    <w:div w:id="1579704074">
      <w:marLeft w:val="0"/>
      <w:marRight w:val="0"/>
      <w:marTop w:val="0"/>
      <w:marBottom w:val="0"/>
      <w:divBdr>
        <w:top w:val="none" w:sz="0" w:space="0" w:color="auto"/>
        <w:left w:val="none" w:sz="0" w:space="0" w:color="auto"/>
        <w:bottom w:val="none" w:sz="0" w:space="0" w:color="auto"/>
        <w:right w:val="none" w:sz="0" w:space="0" w:color="auto"/>
      </w:divBdr>
    </w:div>
    <w:div w:id="1579704076">
      <w:marLeft w:val="0"/>
      <w:marRight w:val="0"/>
      <w:marTop w:val="0"/>
      <w:marBottom w:val="0"/>
      <w:divBdr>
        <w:top w:val="none" w:sz="0" w:space="0" w:color="auto"/>
        <w:left w:val="none" w:sz="0" w:space="0" w:color="auto"/>
        <w:bottom w:val="none" w:sz="0" w:space="0" w:color="auto"/>
        <w:right w:val="none" w:sz="0" w:space="0" w:color="auto"/>
      </w:divBdr>
    </w:div>
    <w:div w:id="1579704078">
      <w:marLeft w:val="0"/>
      <w:marRight w:val="0"/>
      <w:marTop w:val="0"/>
      <w:marBottom w:val="0"/>
      <w:divBdr>
        <w:top w:val="none" w:sz="0" w:space="0" w:color="auto"/>
        <w:left w:val="none" w:sz="0" w:space="0" w:color="auto"/>
        <w:bottom w:val="none" w:sz="0" w:space="0" w:color="auto"/>
        <w:right w:val="none" w:sz="0" w:space="0" w:color="auto"/>
      </w:divBdr>
    </w:div>
    <w:div w:id="1579704079">
      <w:marLeft w:val="0"/>
      <w:marRight w:val="0"/>
      <w:marTop w:val="0"/>
      <w:marBottom w:val="0"/>
      <w:divBdr>
        <w:top w:val="none" w:sz="0" w:space="0" w:color="auto"/>
        <w:left w:val="none" w:sz="0" w:space="0" w:color="auto"/>
        <w:bottom w:val="none" w:sz="0" w:space="0" w:color="auto"/>
        <w:right w:val="none" w:sz="0" w:space="0" w:color="auto"/>
      </w:divBdr>
    </w:div>
    <w:div w:id="1579704080">
      <w:marLeft w:val="0"/>
      <w:marRight w:val="0"/>
      <w:marTop w:val="0"/>
      <w:marBottom w:val="0"/>
      <w:divBdr>
        <w:top w:val="none" w:sz="0" w:space="0" w:color="auto"/>
        <w:left w:val="none" w:sz="0" w:space="0" w:color="auto"/>
        <w:bottom w:val="none" w:sz="0" w:space="0" w:color="auto"/>
        <w:right w:val="none" w:sz="0" w:space="0" w:color="auto"/>
      </w:divBdr>
    </w:div>
    <w:div w:id="157970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1697</Words>
  <Characters>9674</Characters>
  <Application>Microsoft Office Outlook</Application>
  <DocSecurity>0</DocSecurity>
  <Lines>0</Lines>
  <Paragraphs>0</Paragraphs>
  <ScaleCrop>false</ScaleCrop>
  <Company>MOLISA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lao ®éng - th­ng binh</dc:title>
  <dc:subject/>
  <dc:creator>TTB</dc:creator>
  <cp:keywords/>
  <dc:description/>
  <cp:lastModifiedBy>ts83dnk</cp:lastModifiedBy>
  <cp:revision>2</cp:revision>
  <cp:lastPrinted>2015-08-11T09:13:00Z</cp:lastPrinted>
  <dcterms:created xsi:type="dcterms:W3CDTF">2015-09-03T04:36:00Z</dcterms:created>
  <dcterms:modified xsi:type="dcterms:W3CDTF">2015-09-03T04:36:00Z</dcterms:modified>
</cp:coreProperties>
</file>